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50"/>
        <w:rPr>
          <w:sz w:val="19"/>
          <w:szCs w:val="19"/>
        </w:rPr>
      </w:pPr>
      <w:r>
        <w:rPr>
          <w:rFonts w:ascii="Aptos" w:cs="Aptos" w:eastAsia="Aptos" w:hAnsi="Aptos"/>
          <w:color w:val="20252A"/>
          <w:sz w:val="19"/>
          <w:szCs w:val="19"/>
        </w:rPr>
        <w:t xml:space="preserve">Name  ________________________________     Date  ____________     Period  ______</w:t>
      </w:r>
    </w:p>
    <w:p>
      <w:pPr>
        <w:spacing w:after="45"/>
        <w:rPr>
          <w:b/>
          <w:bCs/>
          <w:sz w:val="19"/>
          <w:szCs w:val="19"/>
        </w:rPr>
      </w:pPr>
      <w:r>
        <w:rPr>
          <w:rFonts w:ascii="Aptos" w:cs="Aptos" w:eastAsia="Aptos" w:hAnsi="Aptos"/>
          <w:b/>
          <w:bCs/>
          <w:color w:val="20252A"/>
          <w:sz w:val="19"/>
          <w:szCs w:val="19"/>
        </w:rPr>
        <w:t xml:space="preserve">Lesson 1-4 · Group 1</w:t>
      </w:r>
    </w:p>
    <w:p>
      <w:pPr>
        <w:spacing w:after="45"/>
        <w:rPr>
          <w:b/>
          <w:bCs/>
          <w:sz w:val="39"/>
          <w:szCs w:val="39"/>
        </w:rPr>
      </w:pPr>
      <w:r>
        <w:rPr>
          <w:rFonts w:ascii="Aptos" w:cs="Aptos" w:eastAsia="Aptos" w:hAnsi="Aptos"/>
          <w:b/>
          <w:bCs/>
          <w:color w:val="20252A"/>
          <w:sz w:val="39"/>
          <w:szCs w:val="39"/>
        </w:rPr>
        <w:t xml:space="preserve">Reinforce Understanding</w:t>
      </w:r>
    </w:p>
    <w:p>
      <w:pPr>
        <w:spacing w:after="125"/>
        <w:rPr>
          <w:b/>
          <w:bCs/>
          <w:sz w:val="23"/>
          <w:szCs w:val="23"/>
        </w:rPr>
      </w:pPr>
      <w:r>
        <w:rPr>
          <w:rFonts w:ascii="Aptos" w:cs="Aptos" w:eastAsia="Aptos" w:hAnsi="Aptos"/>
          <w:b/>
          <w:bCs/>
          <w:color w:val="20252A"/>
          <w:sz w:val="23"/>
          <w:szCs w:val="23"/>
        </w:rPr>
        <w:t xml:space="preserve">1.4 Small Group · Group 1</w:t>
      </w:r>
    </w:p>
    <w:p>
      <w:pPr>
        <w:spacing w:after="165"/>
        <w:rPr>
          <w:b/>
          <w:bCs/>
          <w:sz w:val="21"/>
          <w:szCs w:val="21"/>
        </w:rPr>
      </w:pPr>
      <w:r>
        <w:rPr>
          <w:rFonts w:ascii="Aptos" w:cs="Aptos" w:eastAsia="Aptos" w:hAnsi="Aptos"/>
          <w:b/>
          <w:bCs/>
          <w:color w:val="20252A"/>
          <w:sz w:val="21"/>
          <w:szCs w:val="21"/>
        </w:rPr>
        <w:t xml:space="preserve">With my small group, I can construct an argument using equations, drawings, or words, and use volume to defend a recommendation — one step at a time, with support.</w:t>
      </w:r>
    </w:p>
    <w:p>
      <w:pPr>
        <w:keepNext/>
        <w:spacing w:after="75" w:before="190"/>
        <w:rPr>
          <w:b/>
          <w:bCs/>
          <w:color w:val="17324D"/>
          <w:sz w:val="22"/>
          <w:szCs w:val="22"/>
        </w:rPr>
      </w:pPr>
      <w:r>
        <w:rPr>
          <w:rFonts w:ascii="Aptos" w:cs="Aptos" w:eastAsia="Aptos" w:hAnsi="Aptos"/>
          <w:b/>
          <w:bCs/>
          <w:color w:val="17324D"/>
          <w:sz w:val="22"/>
          <w:szCs w:val="22"/>
        </w:rPr>
        <w:t xml:space="preserve">Worked model</w:t>
      </w:r>
    </w:p>
    <w:p>
      <w:pPr>
        <w:spacing w:after="100" w:line="280"/>
        <w:rPr>
          <w:b/>
          <w:bCs/>
        </w:rPr>
      </w:pPr>
      <w:r>
        <w:rPr>
          <w:rFonts w:ascii="Aptos" w:cs="Aptos" w:eastAsia="Aptos" w:hAnsi="Aptos"/>
          <w:b/>
          <w:bCs/>
          <w:color w:val="20252A"/>
          <w:sz w:val="21"/>
          <w:szCs w:val="21"/>
        </w:rPr>
        <w:t xml:space="preserve">Suppose each large box is 8 inches long, 3 inches wide, and 10 inches tall. Its volume is 8 × 3 × 10 = 240 cubic inches, so three large boxes hold 240 × 3 = 720 cubic inches.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1.  Suppose each jumbo box is 10 inches long, 4 inches wide, and 10 inches tall. Its volume is 10 × 4 × 10 = 400 cubic inches, so two jumbo boxes hold 400 × 2 = 800 cubic inches.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2.  I recommend buying two jumbo boxes because 800 cubic inches is greater than 720 cubic inches — the total volume is greater, so there is more cereal for the same price.</w:t>
      </w:r>
    </w:p>
    <w:p>
      <w:pPr>
        <w:keepNext/>
        <w:spacing w:after="75" w:before="190"/>
        <w:rPr>
          <w:b/>
          <w:bCs/>
          <w:color w:val="17324D"/>
          <w:sz w:val="22"/>
          <w:szCs w:val="22"/>
        </w:rPr>
      </w:pPr>
      <w:r>
        <w:rPr>
          <w:rFonts w:ascii="Aptos" w:cs="Aptos" w:eastAsia="Aptos" w:hAnsi="Aptos"/>
          <w:b/>
          <w:bCs/>
          <w:color w:val="17324D"/>
          <w:sz w:val="22"/>
          <w:szCs w:val="22"/>
        </w:rPr>
        <w:t xml:space="preserve">Practice</w:t>
      </w:r>
    </w:p>
    <w:p>
      <w:pPr>
        <w:spacing w:after="115"/>
        <w:rPr>
          <w:b/>
          <w:bCs/>
          <w:sz w:val="20"/>
          <w:szCs w:val="20"/>
        </w:rPr>
      </w:pPr>
      <w:r>
        <w:rPr>
          <w:rFonts w:ascii="Aptos" w:cs="Aptos" w:eastAsia="Aptos" w:hAnsi="Aptos"/>
          <w:b/>
          <w:bCs/>
          <w:color w:val="20252A"/>
          <w:sz w:val="20"/>
          <w:szCs w:val="20"/>
        </w:rPr>
        <w:t xml:space="preserve">Complete each exercise. Show the reasoning that supports your answer.</w:t>
      </w:r>
    </w:p>
    <w:p>
      <w:pPr>
        <w:keepNext/>
        <w:spacing w:after="65" w:before="145"/>
        <w:rPr>
          <w:b/>
          <w:bCs/>
          <w:sz w:val="21"/>
          <w:szCs w:val="21"/>
        </w:rPr>
      </w:pPr>
      <w:r>
        <w:rPr>
          <w:rFonts w:ascii="Aptos" w:cs="Aptos" w:eastAsia="Aptos" w:hAnsi="Aptos"/>
          <w:b/>
          <w:bCs/>
          <w:color w:val="20252A"/>
          <w:sz w:val="21"/>
          <w:szCs w:val="21"/>
        </w:rPr>
        <w:t xml:space="preserve">1.  Sort each question: area or volume?</w:t>
      </w:r>
    </w:p>
    <w:p>
      <w:pPr>
        <w:spacing w:after="75"/>
        <w:rPr>
          <w:color w:val="5D666F"/>
          <w:sz w:val="19"/>
          <w:szCs w:val="19"/>
        </w:rPr>
      </w:pPr>
      <w:r>
        <w:rPr>
          <w:rFonts w:ascii="Aptos" w:cs="Aptos" w:eastAsia="Aptos" w:hAnsi="Aptos"/>
          <w:color w:val="5D666F"/>
          <w:sz w:val="19"/>
          <w:szCs w:val="19"/>
        </w:rPr>
        <w:t xml:space="preserve">Write the name of the correct group on each line.</w:t>
      </w:r>
    </w:p>
    <w:p>
      <w:pPr>
        <w:spacing w:after="100" w:line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Groups: Volume — cubic units Area — square units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•  ____________How much soil fills the garden bed?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•  ____________How much cereal fits inside the box?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•  ____________How much water fills the fish tank?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•  ____________How much paper covers the lid of the box?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•  ____________How much paint covers one wall?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•  ____________How much mulch covers the top of the bed?</w:t>
      </w:r>
    </w:p>
    <w:p>
      <w:pPr>
        <w:keepNext/>
        <w:spacing w:after="65" w:before="145"/>
        <w:rPr>
          <w:b/>
          <w:bCs/>
          <w:sz w:val="21"/>
          <w:szCs w:val="21"/>
        </w:rPr>
      </w:pPr>
      <w:r>
        <w:rPr>
          <w:rFonts w:ascii="Aptos" w:cs="Aptos" w:eastAsia="Aptos" w:hAnsi="Aptos"/>
          <w:b/>
          <w:bCs/>
          <w:color w:val="20252A"/>
          <w:sz w:val="21"/>
          <w:szCs w:val="21"/>
        </w:rPr>
        <w:t xml:space="preserve">2.  Compute the volume of each cereal box.</w:t>
      </w:r>
    </w:p>
    <w:p>
      <w:pPr>
        <w:spacing w:after="75"/>
        <w:rPr>
          <w:color w:val="5D666F"/>
          <w:sz w:val="19"/>
          <w:szCs w:val="19"/>
        </w:rPr>
      </w:pPr>
      <w:r>
        <w:rPr>
          <w:rFonts w:ascii="Aptos" w:cs="Aptos" w:eastAsia="Aptos" w:hAnsi="Aptos"/>
          <w:color w:val="5D666F"/>
          <w:sz w:val="19"/>
          <w:szCs w:val="19"/>
        </w:rPr>
        <w:t xml:space="preserve">Complete the table. Show how you found each value.</w:t>
      </w:r>
    </w:p>
    <w:tbl>
      <w:tblPr>
        <w:tblW w:type="dxa" w:w="10120"/>
        <w:tblBorders>
          <w:top w:val="single" w:color="4F555B" w:sz="5"/>
          <w:left w:val="single" w:color="4F555B" w:sz="5"/>
          <w:bottom w:val="single" w:color="4F555B" w:sz="5"/>
          <w:right w:val="single" w:color="4F555B" w:sz="5"/>
          <w:insideH w:val="single" w:color="4F555B" w:sz="5"/>
          <w:insideV w:val="single" w:color="4F555B" w:sz="5"/>
        </w:tblBorders>
      </w:tblPr>
      <w:tblGrid>
        <w:gridCol w:w="2429"/>
        <w:gridCol w:w="7691"/>
      </w:tblGrid>
      <w:tr>
        <w:trPr>
          <w:cantSplit/>
        </w:trPr>
        <w:tc>
          <w:tcPr>
            <w:tcW w:type="dxa" w:w="2429"/>
            <w:shd w:fill="F0F2F3" w:val="clear"/>
            <w:tcMar>
              <w:top w:type="dxa" w:w="85"/>
              <w:left w:type="dxa" w:w="105"/>
              <w:bottom w:type="dxa" w:w="85"/>
              <w:right w:type="dxa" w:w="105"/>
            </w:tcMar>
          </w:tcPr>
          <w:p>
            <w:pPr>
              <w:spacing w:after="0" w:line="260"/>
              <w:rPr>
                <w:b/>
                <w:bCs/>
                <w:sz w:val="19"/>
                <w:szCs w:val="19"/>
              </w:rPr>
            </w:pPr>
            <w:r>
              <w:rPr>
                <w:rFonts w:ascii="Aptos" w:cs="Aptos" w:eastAsia="Aptos" w:hAnsi="Aptos"/>
                <w:b/>
                <w:bCs/>
                <w:color w:val="20252A"/>
                <w:sz w:val="19"/>
                <w:szCs w:val="19"/>
              </w:rPr>
              <w:t xml:space="preserve">Box (l × w × h, inches)</w:t>
            </w:r>
          </w:p>
        </w:tc>
        <w:tc>
          <w:tcPr>
            <w:tcW w:type="dxa" w:w="7691"/>
            <w:shd w:fill="F0F2F3" w:val="clear"/>
            <w:tcMar>
              <w:top w:type="dxa" w:w="85"/>
              <w:left w:type="dxa" w:w="105"/>
              <w:bottom w:type="dxa" w:w="85"/>
              <w:right w:type="dxa" w:w="105"/>
            </w:tcMar>
          </w:tcPr>
          <w:p>
            <w:pPr>
              <w:spacing w:after="0" w:line="260"/>
              <w:rPr>
                <w:b/>
                <w:bCs/>
                <w:sz w:val="19"/>
                <w:szCs w:val="19"/>
              </w:rPr>
            </w:pPr>
            <w:r>
              <w:rPr>
                <w:rFonts w:ascii="Aptos" w:cs="Aptos" w:eastAsia="Aptos" w:hAnsi="Aptos"/>
                <w:b/>
                <w:bCs/>
                <w:color w:val="20252A"/>
                <w:sz w:val="19"/>
                <w:szCs w:val="19"/>
              </w:rPr>
              <w:t xml:space="preserve">Volume (cubic inches)</w:t>
            </w:r>
          </w:p>
        </w:tc>
      </w:tr>
      <w:tr>
        <w:trPr>
          <w:cantSplit/>
        </w:trPr>
        <w:tc>
          <w:tcPr>
            <w:tcW w:type="dxa" w:w="2429"/>
            <w:tcMar>
              <w:top w:type="dxa" w:w="85"/>
              <w:left w:type="dxa" w:w="105"/>
              <w:bottom w:type="dxa" w:w="85"/>
              <w:right w:type="dxa" w:w="105"/>
            </w:tcMar>
          </w:tcPr>
          <w:p>
            <w:pPr>
              <w:spacing w:after="0" w:line="260"/>
              <w:rPr>
                <w:b/>
                <w:bCs/>
                <w:sz w:val="19"/>
                <w:szCs w:val="19"/>
              </w:rPr>
            </w:pPr>
            <w:r>
              <w:rPr>
                <w:rFonts w:ascii="Aptos" w:cs="Aptos" w:eastAsia="Aptos" w:hAnsi="Aptos"/>
                <w:b/>
                <w:bCs/>
                <w:color w:val="20252A"/>
                <w:sz w:val="19"/>
                <w:szCs w:val="19"/>
              </w:rPr>
              <w:t xml:space="preserve">8 × 3 × 10</w:t>
            </w:r>
          </w:p>
        </w:tc>
        <w:tc>
          <w:tcPr>
            <w:tcW w:type="dxa" w:w="7691"/>
            <w:tcMar>
              <w:top w:type="dxa" w:w="85"/>
              <w:left w:type="dxa" w:w="105"/>
              <w:bottom w:type="dxa" w:w="85"/>
              <w:right w:type="dxa" w:w="105"/>
            </w:tcMar>
          </w:tcPr>
          <w:p>
            <w:pPr>
              <w:spacing w:after="0" w:line="260"/>
              <w:rPr>
                <w:b w:val="false"/>
                <w:bCs w:val="false"/>
                <w:sz w:val="19"/>
                <w:szCs w:val="19"/>
              </w:rPr>
            </w:pPr>
            <w:r>
              <w:rPr>
                <w:rFonts w:ascii="Aptos" w:cs="Aptos" w:eastAsia="Aptos" w:hAnsi="Aptos"/>
                <w:b w:val="false"/>
                <w:bCs w:val="false"/>
                <w:color w:val="20252A"/>
                <w:sz w:val="19"/>
                <w:szCs w:val="19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2429"/>
            <w:tcMar>
              <w:top w:type="dxa" w:w="85"/>
              <w:left w:type="dxa" w:w="105"/>
              <w:bottom w:type="dxa" w:w="85"/>
              <w:right w:type="dxa" w:w="105"/>
            </w:tcMar>
          </w:tcPr>
          <w:p>
            <w:pPr>
              <w:spacing w:after="0" w:line="260"/>
              <w:rPr>
                <w:b/>
                <w:bCs/>
                <w:sz w:val="19"/>
                <w:szCs w:val="19"/>
              </w:rPr>
            </w:pPr>
            <w:r>
              <w:rPr>
                <w:rFonts w:ascii="Aptos" w:cs="Aptos" w:eastAsia="Aptos" w:hAnsi="Aptos"/>
                <w:b/>
                <w:bCs/>
                <w:color w:val="20252A"/>
                <w:sz w:val="19"/>
                <w:szCs w:val="19"/>
              </w:rPr>
              <w:t xml:space="preserve">5 × 8 × 10</w:t>
            </w:r>
          </w:p>
        </w:tc>
        <w:tc>
          <w:tcPr>
            <w:tcW w:type="dxa" w:w="7691"/>
            <w:tcMar>
              <w:top w:type="dxa" w:w="85"/>
              <w:left w:type="dxa" w:w="105"/>
              <w:bottom w:type="dxa" w:w="85"/>
              <w:right w:type="dxa" w:w="105"/>
            </w:tcMar>
          </w:tcPr>
          <w:p>
            <w:pPr>
              <w:spacing w:after="0" w:line="260"/>
              <w:rPr>
                <w:b w:val="false"/>
                <w:bCs w:val="false"/>
                <w:sz w:val="19"/>
                <w:szCs w:val="19"/>
              </w:rPr>
            </w:pPr>
            <w:r>
              <w:rPr>
                <w:rFonts w:ascii="Aptos" w:cs="Aptos" w:eastAsia="Aptos" w:hAnsi="Aptos"/>
                <w:b w:val="false"/>
                <w:bCs w:val="false"/>
                <w:color w:val="20252A"/>
                <w:sz w:val="19"/>
                <w:szCs w:val="19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2429"/>
            <w:tcMar>
              <w:top w:type="dxa" w:w="85"/>
              <w:left w:type="dxa" w:w="105"/>
              <w:bottom w:type="dxa" w:w="85"/>
              <w:right w:type="dxa" w:w="105"/>
            </w:tcMar>
          </w:tcPr>
          <w:p>
            <w:pPr>
              <w:spacing w:after="0" w:line="260"/>
              <w:rPr>
                <w:b/>
                <w:bCs/>
                <w:sz w:val="19"/>
                <w:szCs w:val="19"/>
              </w:rPr>
            </w:pPr>
            <w:r>
              <w:rPr>
                <w:rFonts w:ascii="Aptos" w:cs="Aptos" w:eastAsia="Aptos" w:hAnsi="Aptos"/>
                <w:b/>
                <w:bCs/>
                <w:color w:val="20252A"/>
                <w:sz w:val="19"/>
                <w:szCs w:val="19"/>
              </w:rPr>
              <w:t xml:space="preserve">6 × 4 × 5</w:t>
            </w:r>
          </w:p>
        </w:tc>
        <w:tc>
          <w:tcPr>
            <w:tcW w:type="dxa" w:w="7691"/>
            <w:tcMar>
              <w:top w:type="dxa" w:w="85"/>
              <w:left w:type="dxa" w:w="105"/>
              <w:bottom w:type="dxa" w:w="85"/>
              <w:right w:type="dxa" w:w="105"/>
            </w:tcMar>
          </w:tcPr>
          <w:p>
            <w:pPr>
              <w:spacing w:after="0" w:line="260"/>
              <w:rPr>
                <w:b w:val="false"/>
                <w:bCs w:val="false"/>
                <w:sz w:val="19"/>
                <w:szCs w:val="19"/>
              </w:rPr>
            </w:pPr>
            <w:r>
              <w:rPr>
                <w:rFonts w:ascii="Aptos" w:cs="Aptos" w:eastAsia="Aptos" w:hAnsi="Aptos"/>
                <w:b w:val="false"/>
                <w:bCs w:val="false"/>
                <w:color w:val="20252A"/>
                <w:sz w:val="19"/>
                <w:szCs w:val="19"/>
              </w:rPr>
              <w:t xml:space="preserve"> </w:t>
            </w:r>
          </w:p>
        </w:tc>
      </w:tr>
    </w:tbl>
    <w:p>
      <w:pPr>
        <w:spacing w:after="0" w:before="85"/>
        <w:rPr>
          <w:b/>
          <w:bCs/>
          <w:color w:val="5D666F"/>
          <w:sz w:val="18"/>
          <w:szCs w:val="18"/>
        </w:rPr>
      </w:pPr>
      <w:r>
        <w:rPr>
          <w:rFonts w:ascii="Aptos" w:cs="Aptos" w:eastAsia="Aptos" w:hAnsi="Aptos"/>
          <w:b/>
          <w:bCs/>
          <w:color w:val="5D666F"/>
          <w:sz w:val="18"/>
          <w:szCs w:val="18"/>
        </w:rPr>
        <w:t xml:space="preserve">Show your work</w:t>
      </w:r>
    </w:p>
    <w:p>
      <w:pPr>
        <w:pBdr>
          <w:bottom w:val="single" w:color="AAB2BA" w:sz="4"/>
        </w:pBdr>
        <w:spacing w:after="75" w:before="20" w:line="22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 </w:t>
      </w:r>
    </w:p>
    <w:sectPr>
      <w:footerReference w:type="default" r:id="rId7"/>
      <w:pgSz w:w="12240" w:h="15840" w:orient="portrait"/>
      <w:pgMar w:top="920" w:right="1000" w:bottom="950" w:left="10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AAB2BA" w:sz="3"/>
      </w:pBdr>
      <w:spacing w:before="80"/>
    </w:pPr>
    <w:r>
      <w:rPr>
        <w:rFonts w:ascii="Aptos" w:cs="Aptos" w:eastAsia="Aptos" w:hAnsi="Aptos"/>
        <w:color w:val="5D666F"/>
        <w:sz w:val="16"/>
        <w:szCs w:val="16"/>
      </w:rPr>
      <w:t xml:space="preserve">EduWonderLab  •  Grade 6 Mathematics  •  Lesson 1-4-group1</w:t>
    </w:r>
    <w:r>
      <w:rPr>
        <w:sz w:val="16"/>
        <w:szCs w:val="16"/>
      </w:rPr>
      <w:t xml:space="preserve">                                      </w:t>
    </w:r>
    <w:r>
      <w:rPr>
        <w:color w:val="5D666F"/>
        <w:sz w:val="16"/>
        <w:szCs w:val="16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ptos" w:cs="Aptos" w:eastAsia="Aptos" w:hAnsi="Aptos"/>
        <w:color w:val="20252A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1.4 Small Group · Group 1 — Reinforce Understanding</dc:title>
  <dc:creator>EduWonderLab</dc:creator>
  <cp:lastModifiedBy>Un-named</cp:lastModifiedBy>
  <cp:revision>1</cp:revision>
  <dcterms:created xsi:type="dcterms:W3CDTF">2026-09-28T12:59:43.512Z</dcterms:created>
  <dcterms:modified xsi:type="dcterms:W3CDTF">2026-09-28T12:59:43.512Z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