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50"/>
        <w:rPr>
          <w:sz w:val="19"/>
          <w:szCs w:val="19"/>
        </w:rPr>
      </w:pPr>
      <w:r>
        <w:rPr>
          <w:rFonts w:ascii="Aptos" w:cs="Aptos" w:eastAsia="Aptos" w:hAnsi="Aptos"/>
          <w:color w:val="20252A"/>
          <w:sz w:val="19"/>
          <w:szCs w:val="19"/>
        </w:rPr>
        <w:t xml:space="preserve">Name  ________________________________     Date  ____________     Period  ______</w:t>
      </w:r>
    </w:p>
    <w:p>
      <w:pPr>
        <w:spacing w:after="45"/>
        <w:rPr>
          <w:b/>
          <w:bCs/>
          <w:sz w:val="19"/>
          <w:szCs w:val="19"/>
        </w:rPr>
      </w:pPr>
      <w:r>
        <w:rPr>
          <w:rFonts w:ascii="Aptos" w:cs="Aptos" w:eastAsia="Aptos" w:hAnsi="Aptos"/>
          <w:b/>
          <w:bCs/>
          <w:color w:val="20252A"/>
          <w:sz w:val="19"/>
          <w:szCs w:val="19"/>
        </w:rPr>
        <w:t xml:space="preserve">Lesson 2-12 · Catch-up</w:t>
      </w:r>
    </w:p>
    <w:p>
      <w:pPr>
        <w:spacing w:after="45"/>
        <w:rPr>
          <w:b/>
          <w:bCs/>
          <w:sz w:val="39"/>
          <w:szCs w:val="39"/>
        </w:rPr>
      </w:pPr>
      <w:r>
        <w:rPr>
          <w:rFonts w:ascii="Aptos" w:cs="Aptos" w:eastAsia="Aptos" w:hAnsi="Aptos"/>
          <w:b/>
          <w:bCs/>
          <w:color w:val="20252A"/>
          <w:sz w:val="39"/>
          <w:szCs w:val="39"/>
        </w:rPr>
        <w:t xml:space="preserve">Reinforce Understanding</w:t>
      </w:r>
    </w:p>
    <w:p>
      <w:pPr>
        <w:spacing w:after="125"/>
        <w:rPr>
          <w:b/>
          <w:bCs/>
          <w:sz w:val="23"/>
          <w:szCs w:val="23"/>
        </w:rPr>
      </w:pPr>
      <w:r>
        <w:rPr>
          <w:rFonts w:ascii="Aptos" w:cs="Aptos" w:eastAsia="Aptos" w:hAnsi="Aptos"/>
          <w:b/>
          <w:bCs/>
          <w:color w:val="20252A"/>
          <w:sz w:val="23"/>
          <w:szCs w:val="23"/>
        </w:rPr>
        <w:t xml:space="preserve">2.4–2.12 Catch-Up</w:t>
      </w:r>
    </w:p>
    <w:p>
      <w:pPr>
        <w:spacing w:after="165"/>
        <w:rPr>
          <w:b/>
          <w:bCs/>
          <w:sz w:val="21"/>
          <w:szCs w:val="21"/>
        </w:rPr>
      </w:pPr>
      <w:r>
        <w:rPr>
          <w:rFonts w:ascii="Aptos" w:cs="Aptos" w:eastAsia="Aptos" w:hAnsi="Aptos"/>
          <w:b/>
          <w:bCs/>
          <w:color w:val="20252A"/>
          <w:sz w:val="21"/>
          <w:szCs w:val="21"/>
        </w:rPr>
        <w:t xml:space="preserve">I can show I am caught up on Lessons 2.4–2.12 by using each lesson's big idea in mixed practice.</w:t>
      </w:r>
    </w:p>
    <w:p>
      <w:pPr>
        <w:keepNext/>
        <w:spacing w:after="75" w:before="190"/>
        <w:rPr>
          <w:b/>
          <w:bCs/>
          <w:color w:val="17324D"/>
          <w:sz w:val="22"/>
          <w:szCs w:val="22"/>
        </w:rPr>
      </w:pPr>
      <w:r>
        <w:rPr>
          <w:rFonts w:ascii="Aptos" w:cs="Aptos" w:eastAsia="Aptos" w:hAnsi="Aptos"/>
          <w:b/>
          <w:bCs/>
          <w:color w:val="17324D"/>
          <w:sz w:val="22"/>
          <w:szCs w:val="22"/>
        </w:rPr>
        <w:t xml:space="preserve">Worked model</w:t>
      </w:r>
    </w:p>
    <w:p>
      <w:pPr>
        <w:spacing w:after="100" w:line="280"/>
        <w:rPr>
          <w:b/>
          <w:bCs/>
        </w:rPr>
      </w:pPr>
      <w:r>
        <w:rPr>
          <w:rFonts w:ascii="Aptos" w:cs="Aptos" w:eastAsia="Aptos" w:hAnsi="Aptos"/>
          <w:b/>
          <w:bCs/>
          <w:color w:val="20252A"/>
          <w:sz w:val="21"/>
          <w:szCs w:val="21"/>
        </w:rPr>
        <w:t xml:space="preserve">Lesson 2.4 — Represent and Describe Data in a Box Plot: The box always holds the middle 50% of the data, and the line inside the box is the median.</w:t>
      </w:r>
    </w:p>
    <w:p>
      <w:pPr>
        <w:spacing w:after="45" w:line="260"/>
        <w:ind w:left="280"/>
      </w:pPr>
      <w:r>
        <w:rPr>
          <w:rFonts w:ascii="Aptos" w:cs="Aptos" w:eastAsia="Aptos" w:hAnsi="Aptos"/>
          <w:color w:val="20252A"/>
          <w:sz w:val="21"/>
          <w:szCs w:val="21"/>
        </w:rPr>
        <w:t xml:space="preserve">1.  Lesson 2.5 — Describe Data by Range and Interquartile Range: Range = greatest − least, and it covers every value. Interquartile range = Q3 − Q1, and it covers only the middle half, so one faraway value cannot stretch it.</w:t>
      </w:r>
    </w:p>
    <w:p>
      <w:pPr>
        <w:spacing w:after="45" w:line="260"/>
        <w:ind w:left="280"/>
      </w:pPr>
      <w:r>
        <w:rPr>
          <w:rFonts w:ascii="Aptos" w:cs="Aptos" w:eastAsia="Aptos" w:hAnsi="Aptos"/>
          <w:color w:val="20252A"/>
          <w:sz w:val="21"/>
          <w:szCs w:val="21"/>
        </w:rPr>
        <w:t xml:space="preserve">2.  Lesson 2.6 — Divide Multi-Digit Numbers Using an Algorithm: Repeat the cycle Divide → Multiply → Subtract → Bring Down until no digits are left to bring down; what is left at the end is the remainder.</w:t>
      </w:r>
    </w:p>
    <w:p>
      <w:pPr>
        <w:spacing w:after="45" w:line="260"/>
        <w:ind w:left="280"/>
      </w:pPr>
      <w:r>
        <w:rPr>
          <w:rFonts w:ascii="Aptos" w:cs="Aptos" w:eastAsia="Aptos" w:hAnsi="Aptos"/>
          <w:color w:val="20252A"/>
          <w:sz w:val="21"/>
          <w:szCs w:val="21"/>
        </w:rPr>
        <w:t xml:space="preserve">3.  Lesson 2.7 — Divide Decimals Using an Algorithm: Slide the decimal point the same number of places to the right in BOTH the divisor and the dividend. Write the answer's decimal point in the column directly above the dividend's point. Then repeat Divide → Multiply → Subtract → Bring Down.</w:t>
      </w:r>
    </w:p>
    <w:p>
      <w:pPr>
        <w:spacing w:after="45" w:line="260"/>
        <w:ind w:left="280"/>
      </w:pPr>
      <w:r>
        <w:rPr>
          <w:rFonts w:ascii="Aptos" w:cs="Aptos" w:eastAsia="Aptos" w:hAnsi="Aptos"/>
          <w:color w:val="20252A"/>
          <w:sz w:val="21"/>
          <w:szCs w:val="21"/>
        </w:rPr>
        <w:t xml:space="preserve">4.  Lesson 2.8 — Describe Data Using the Mean: Mean = total of all the values ÷ how many values there are.</w:t>
      </w:r>
    </w:p>
    <w:p>
      <w:pPr>
        <w:spacing w:after="45" w:line="260"/>
        <w:ind w:left="280"/>
      </w:pPr>
      <w:r>
        <w:rPr>
          <w:rFonts w:ascii="Aptos" w:cs="Aptos" w:eastAsia="Aptos" w:hAnsi="Aptos"/>
          <w:color w:val="20252A"/>
          <w:sz w:val="21"/>
          <w:szCs w:val="21"/>
        </w:rPr>
        <w:t xml:space="preserve">5.  Lesson 2.9 — Describe Data by Mean Absolute Deviation: MAD = the average of how far each number is from the mean (always a positive distance).</w:t>
      </w:r>
    </w:p>
    <w:p>
      <w:pPr>
        <w:spacing w:after="45" w:line="260"/>
        <w:ind w:left="280"/>
      </w:pPr>
      <w:r>
        <w:rPr>
          <w:rFonts w:ascii="Aptos" w:cs="Aptos" w:eastAsia="Aptos" w:hAnsi="Aptos"/>
          <w:color w:val="20252A"/>
          <w:sz w:val="21"/>
          <w:szCs w:val="21"/>
        </w:rPr>
        <w:t xml:space="preserve">6.  Lesson 2.10 — Choose Appropriate Measures: Use the mean for data with no outliers; use the median when an outlier or a skewed shape would pull the mean away from typical.</w:t>
      </w:r>
    </w:p>
    <w:p>
      <w:pPr>
        <w:spacing w:after="45" w:line="260"/>
        <w:ind w:left="280"/>
      </w:pPr>
      <w:r>
        <w:rPr>
          <w:rFonts w:ascii="Aptos" w:cs="Aptos" w:eastAsia="Aptos" w:hAnsi="Aptos"/>
          <w:color w:val="20252A"/>
          <w:sz w:val="21"/>
          <w:szCs w:val="21"/>
        </w:rPr>
        <w:t xml:space="preserve">7.  Lesson 2.11 — Add and Subtract Decimals: Line up the decimal points, add zeros so each number has the same number of decimal places, then add or subtract one column at a time.</w:t>
      </w:r>
    </w:p>
    <w:p>
      <w:pPr>
        <w:spacing w:after="45" w:line="260"/>
        <w:ind w:left="280"/>
      </w:pPr>
      <w:r>
        <w:rPr>
          <w:rFonts w:ascii="Aptos" w:cs="Aptos" w:eastAsia="Aptos" w:hAnsi="Aptos"/>
          <w:color w:val="20252A"/>
          <w:sz w:val="21"/>
          <w:szCs w:val="21"/>
        </w:rPr>
        <w:t xml:space="preserve">8.  Lesson 2.12 — Multiply Decimals: Multiply like whole numbers, then the product has the SAME total of decimal places as both factors combined.</w:t>
      </w:r>
    </w:p>
    <w:p>
      <w:pPr>
        <w:keepNext/>
        <w:spacing w:after="75" w:before="190"/>
        <w:rPr>
          <w:b/>
          <w:bCs/>
          <w:color w:val="17324D"/>
          <w:sz w:val="22"/>
          <w:szCs w:val="22"/>
        </w:rPr>
      </w:pPr>
      <w:r>
        <w:rPr>
          <w:rFonts w:ascii="Aptos" w:cs="Aptos" w:eastAsia="Aptos" w:hAnsi="Aptos"/>
          <w:b/>
          <w:bCs/>
          <w:color w:val="17324D"/>
          <w:sz w:val="22"/>
          <w:szCs w:val="22"/>
        </w:rPr>
        <w:t xml:space="preserve">Practice</w:t>
      </w:r>
    </w:p>
    <w:p>
      <w:pPr>
        <w:spacing w:after="115"/>
        <w:rPr>
          <w:b/>
          <w:bCs/>
          <w:sz w:val="20"/>
          <w:szCs w:val="20"/>
        </w:rPr>
      </w:pPr>
      <w:r>
        <w:rPr>
          <w:rFonts w:ascii="Aptos" w:cs="Aptos" w:eastAsia="Aptos" w:hAnsi="Aptos"/>
          <w:b/>
          <w:bCs/>
          <w:color w:val="20252A"/>
          <w:sz w:val="20"/>
          <w:szCs w:val="20"/>
        </w:rPr>
        <w:t xml:space="preserve">Complete each exercise. Show the reasoning that supports your answer.</w:t>
      </w:r>
    </w:p>
    <w:p>
      <w:pPr>
        <w:keepNext/>
        <w:spacing w:after="65" w:before="145"/>
        <w:rPr>
          <w:b/>
          <w:bCs/>
          <w:sz w:val="21"/>
          <w:szCs w:val="21"/>
        </w:rPr>
      </w:pPr>
      <w:r>
        <w:rPr>
          <w:rFonts w:ascii="Aptos" w:cs="Aptos" w:eastAsia="Aptos" w:hAnsi="Aptos"/>
          <w:b/>
          <w:bCs/>
          <w:color w:val="20252A"/>
          <w:sz w:val="21"/>
          <w:szCs w:val="21"/>
        </w:rPr>
        <w:t xml:space="preserve">1.  (Lesson 2.4) On a box plot, what does the line inside the box represent?</w:t>
      </w:r>
    </w:p>
    <w:p>
      <w:pPr>
        <w:spacing w:after="75"/>
        <w:rPr>
          <w:color w:val="5D666F"/>
          <w:sz w:val="19"/>
          <w:szCs w:val="19"/>
        </w:rPr>
      </w:pPr>
      <w:r>
        <w:rPr>
          <w:rFonts w:ascii="Aptos" w:cs="Aptos" w:eastAsia="Aptos" w:hAnsi="Aptos"/>
          <w:color w:val="5D666F"/>
          <w:sz w:val="19"/>
          <w:szCs w:val="19"/>
        </w:rPr>
        <w:t xml:space="preserve">Circle the letter of the best answer. Show how you know.</w:t>
      </w:r>
    </w:p>
    <w:p>
      <w:pPr>
        <w:spacing w:after="35" w:line="245"/>
        <w:ind w:left="360"/>
      </w:pPr>
      <w:r>
        <w:rPr>
          <w:rFonts w:ascii="Aptos" w:cs="Aptos" w:eastAsia="Aptos" w:hAnsi="Aptos"/>
          <w:color w:val="20252A"/>
          <w:sz w:val="21"/>
          <w:szCs w:val="21"/>
        </w:rPr>
        <w:t xml:space="preserve">A.  The mean</w:t>
      </w:r>
    </w:p>
    <w:p>
      <w:pPr>
        <w:spacing w:after="35" w:line="245"/>
        <w:ind w:left="360"/>
      </w:pPr>
      <w:r>
        <w:rPr>
          <w:rFonts w:ascii="Aptos" w:cs="Aptos" w:eastAsia="Aptos" w:hAnsi="Aptos"/>
          <w:color w:val="20252A"/>
          <w:sz w:val="21"/>
          <w:szCs w:val="21"/>
        </w:rPr>
        <w:t xml:space="preserve">B.  The median</w:t>
      </w:r>
    </w:p>
    <w:p>
      <w:pPr>
        <w:spacing w:after="35" w:line="245"/>
        <w:ind w:left="360"/>
      </w:pPr>
      <w:r>
        <w:rPr>
          <w:rFonts w:ascii="Aptos" w:cs="Aptos" w:eastAsia="Aptos" w:hAnsi="Aptos"/>
          <w:color w:val="20252A"/>
          <w:sz w:val="21"/>
          <w:szCs w:val="21"/>
        </w:rPr>
        <w:t xml:space="preserve">C.  The mode</w:t>
      </w:r>
    </w:p>
    <w:p>
      <w:pPr>
        <w:spacing w:after="35" w:line="245"/>
        <w:ind w:left="360"/>
      </w:pPr>
      <w:r>
        <w:rPr>
          <w:rFonts w:ascii="Aptos" w:cs="Aptos" w:eastAsia="Aptos" w:hAnsi="Aptos"/>
          <w:color w:val="20252A"/>
          <w:sz w:val="21"/>
          <w:szCs w:val="21"/>
        </w:rPr>
        <w:t xml:space="preserve">D.  The range</w:t>
      </w:r>
    </w:p>
    <w:p>
      <w:pPr>
        <w:spacing w:after="0" w:before="85"/>
        <w:rPr>
          <w:b/>
          <w:bCs/>
          <w:color w:val="5D666F"/>
          <w:sz w:val="18"/>
          <w:szCs w:val="18"/>
        </w:rPr>
      </w:pPr>
      <w:r>
        <w:rPr>
          <w:rFonts w:ascii="Aptos" w:cs="Aptos" w:eastAsia="Aptos" w:hAnsi="Aptos"/>
          <w:b/>
          <w:bCs/>
          <w:color w:val="5D666F"/>
          <w:sz w:val="18"/>
          <w:szCs w:val="18"/>
        </w:rPr>
        <w:t xml:space="preserve">Show your work</w:t>
      </w:r>
    </w:p>
    <w:p>
      <w:pPr>
        <w:pBdr>
          <w:bottom w:val="single" w:color="AAB2BA" w:sz="4"/>
        </w:pBdr>
        <w:spacing w:after="75" w:before="20" w:line="220"/>
      </w:pPr>
      <w:r>
        <w:rPr>
          <w:rFonts w:ascii="Aptos" w:cs="Aptos" w:eastAsia="Aptos" w:hAnsi="Aptos"/>
          <w:color w:val="20252A"/>
          <w:sz w:val="21"/>
          <w:szCs w:val="21"/>
        </w:rPr>
        <w:t xml:space="preserve"> </w:t>
      </w:r>
    </w:p>
    <w:p>
      <w:pPr>
        <w:keepNext/>
        <w:spacing w:after="65" w:before="145"/>
        <w:rPr>
          <w:b/>
          <w:bCs/>
          <w:sz w:val="21"/>
          <w:szCs w:val="21"/>
        </w:rPr>
      </w:pPr>
      <w:r>
        <w:rPr>
          <w:rFonts w:ascii="Aptos" w:cs="Aptos" w:eastAsia="Aptos" w:hAnsi="Aptos"/>
          <w:b/>
          <w:bCs/>
          <w:color w:val="20252A"/>
          <w:sz w:val="21"/>
          <w:szCs w:val="21"/>
        </w:rPr>
        <w:t xml:space="preserve">2.  (Lesson 2.4) A box plot shows: Min = 10, Q1 = 15, Median = 20, Q3 = 28, Max = 35. What is the interquartile range (IQR)?</w:t>
      </w:r>
    </w:p>
    <w:p>
      <w:pPr>
        <w:spacing w:after="75"/>
        <w:rPr>
          <w:color w:val="5D666F"/>
          <w:sz w:val="19"/>
          <w:szCs w:val="19"/>
        </w:rPr>
      </w:pPr>
      <w:r>
        <w:rPr>
          <w:rFonts w:ascii="Aptos" w:cs="Aptos" w:eastAsia="Aptos" w:hAnsi="Aptos"/>
          <w:color w:val="5D666F"/>
          <w:sz w:val="19"/>
          <w:szCs w:val="19"/>
        </w:rPr>
        <w:t xml:space="preserve">Circle the letter of the best answer. Show how you know.</w:t>
      </w:r>
    </w:p>
    <w:p>
      <w:pPr>
        <w:spacing w:after="35" w:line="245"/>
        <w:ind w:left="360"/>
      </w:pPr>
      <w:r>
        <w:rPr>
          <w:rFonts w:ascii="Aptos" w:cs="Aptos" w:eastAsia="Aptos" w:hAnsi="Aptos"/>
          <w:color w:val="20252A"/>
          <w:sz w:val="21"/>
          <w:szCs w:val="21"/>
        </w:rPr>
        <w:t xml:space="preserve">A.  10</w:t>
      </w:r>
    </w:p>
    <w:p>
      <w:pPr>
        <w:spacing w:after="35" w:line="245"/>
        <w:ind w:left="360"/>
      </w:pPr>
      <w:r>
        <w:rPr>
          <w:rFonts w:ascii="Aptos" w:cs="Aptos" w:eastAsia="Aptos" w:hAnsi="Aptos"/>
          <w:color w:val="20252A"/>
          <w:sz w:val="21"/>
          <w:szCs w:val="21"/>
        </w:rPr>
        <w:t xml:space="preserve">B.  13</w:t>
      </w:r>
    </w:p>
    <w:p>
      <w:pPr>
        <w:spacing w:after="35" w:line="245"/>
        <w:ind w:left="360"/>
      </w:pPr>
      <w:r>
        <w:rPr>
          <w:rFonts w:ascii="Aptos" w:cs="Aptos" w:eastAsia="Aptos" w:hAnsi="Aptos"/>
          <w:color w:val="20252A"/>
          <w:sz w:val="21"/>
          <w:szCs w:val="21"/>
        </w:rPr>
        <w:t xml:space="preserve">C.  20</w:t>
      </w:r>
    </w:p>
    <w:p>
      <w:pPr>
        <w:spacing w:after="35" w:line="245"/>
        <w:ind w:left="360"/>
      </w:pPr>
      <w:r>
        <w:rPr>
          <w:rFonts w:ascii="Aptos" w:cs="Aptos" w:eastAsia="Aptos" w:hAnsi="Aptos"/>
          <w:color w:val="20252A"/>
          <w:sz w:val="21"/>
          <w:szCs w:val="21"/>
        </w:rPr>
        <w:t xml:space="preserve">D.  25</w:t>
      </w:r>
    </w:p>
    <w:sectPr>
      <w:footerReference w:type="default" r:id="rId7"/>
      <w:pgSz w:w="12240" w:h="15840" w:orient="portrait"/>
      <w:pgMar w:top="920" w:right="1000" w:bottom="9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AB2BA" w:sz="3"/>
      </w:pBdr>
      <w:spacing w:before="80"/>
    </w:pPr>
    <w:r>
      <w:rPr>
        <w:rFonts w:ascii="Aptos" w:cs="Aptos" w:eastAsia="Aptos" w:hAnsi="Aptos"/>
        <w:color w:val="5D666F"/>
        <w:sz w:val="16"/>
        <w:szCs w:val="16"/>
      </w:rPr>
      <w:t xml:space="preserve">EduWonderLab  •  Grade 6 Mathematics  •  Lesson 2-12-catchup</w:t>
    </w:r>
    <w:r>
      <w:rPr>
        <w:sz w:val="16"/>
        <w:szCs w:val="16"/>
      </w:rPr>
      <w:t xml:space="preserve">                                      </w:t>
    </w:r>
    <w:r>
      <w:rPr>
        <w:color w:val="5D666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2.4–2.12 Catch-Up — Reinforce Understanding</dc:title>
  <dc:creator>EduWonderLab</dc:creator>
  <cp:lastModifiedBy>Un-named</cp:lastModifiedBy>
  <cp:revision>1</cp:revision>
  <dcterms:created xsi:type="dcterms:W3CDTF">2026-09-28T12:59:43.808Z</dcterms:created>
  <dcterms:modified xsi:type="dcterms:W3CDTF">2026-09-28T12:59:43.808Z</dcterms:modified>
</cp:coreProperties>
</file>

<file path=docProps/custom.xml><?xml version="1.0" encoding="utf-8"?>
<Properties xmlns="http://schemas.openxmlformats.org/officeDocument/2006/custom-properties" xmlns:vt="http://schemas.openxmlformats.org/officeDocument/2006/docPropsVTypes"/>
</file>