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60"/>
      </w:pPr>
      <w:r>
        <w:rPr>
          <w:b/>
          <w:bCs/>
          <w:color w:val="1FA6A2"/>
          <w:sz w:val="18"/>
          <w:szCs w:val="18"/>
        </w:rPr>
        <w:t xml:space="preserve">UNIT 4  ·  LESSON 2      STANDARD 6.RP.3C</w:t>
      </w:r>
    </w:p>
    <w:p>
      <w:pPr>
        <w:pStyle w:val="Title"/>
        <w:spacing w:after="40"/>
      </w:pPr>
      <w:r>
        <w:rPr>
          <w:b/>
          <w:bCs/>
          <w:color w:val="12355B"/>
          <w:sz w:val="44"/>
          <w:szCs w:val="44"/>
        </w:rPr>
        <w:t xml:space="preserve">Relate Fractions, Decimals, and Percents</w:t>
      </w:r>
    </w:p>
    <w:p>
      <w:pPr>
        <w:pBdr>
          <w:bottom w:val="single" w:color="12355B" w:sz="18" w:space="6"/>
        </w:pBdr>
        <w:spacing w:after="120"/>
      </w:pPr>
      <w:r>
        <w:rPr>
          <w:color w:val="5F6F80"/>
          <w:sz w:val="20"/>
          <w:szCs w:val="20"/>
        </w:rPr>
        <w:t xml:space="preserve">Student Notes Packet</w:t>
      </w:r>
    </w:p>
    <w:p>
      <w:pPr>
        <w:tabs>
          <w:tab w:val="left" w:pos="4320"/>
          <w:tab w:val="left" w:pos="7560"/>
        </w:tabs>
        <w:spacing w:after="60" w:before="120"/>
      </w:pPr>
      <w:r>
        <w:rPr>
          <w:b/>
          <w:bCs/>
          <w:color w:val="12355B"/>
          <w:sz w:val="22"/>
          <w:szCs w:val="22"/>
        </w:rPr>
        <w:t xml:space="preserve">Name: </w:t>
      </w:r>
      <w:r>
        <w:rPr>
          <w:color w:val="C7D2DD"/>
          <w:sz w:val="22"/>
          <w:szCs w:val="22"/>
        </w:rPr>
        <w:t xml:space="preserve">______________________</w:t>
      </w:r>
      <w:r>
        <w:rPr>
          <w:b/>
          <w:bCs/>
          <w:color w:val="12355B"/>
          <w:sz w:val="22"/>
          <w:szCs w:val="22"/>
        </w:rPr>
        <w:t xml:space="preserve">	Date: </w:t>
      </w:r>
      <w:r>
        <w:rPr>
          <w:color w:val="C7D2DD"/>
          <w:sz w:val="22"/>
          <w:szCs w:val="22"/>
        </w:rPr>
        <w:t xml:space="preserve">____________</w:t>
      </w:r>
      <w:r>
        <w:rPr>
          <w:b/>
          <w:bCs/>
          <w:color w:val="12355B"/>
          <w:sz w:val="22"/>
          <w:szCs w:val="22"/>
        </w:rPr>
        <w:t xml:space="preserve">	Period: </w:t>
      </w:r>
      <w:r>
        <w:rPr>
          <w:color w:val="C7D2DD"/>
          <w:sz w:val="22"/>
          <w:szCs w:val="22"/>
        </w:rPr>
        <w:t xml:space="preserve">________</w:t>
      </w:r>
    </w:p>
    <w:p>
      <w:pPr>
        <w:spacing w:after="140"/>
      </w:pPr>
      <w:r>
        <w:t xml:space="preserve"/>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80"/>
            </w:pPr>
            <w:r>
              <w:rPr>
                <w:b/>
                <w:bCs/>
                <w:color w:val="12355B"/>
                <w:sz w:val="22"/>
                <w:szCs w:val="22"/>
              </w:rPr>
              <w:t xml:space="preserve">Today's Goals</w:t>
            </w:r>
          </w:p>
          <w:p>
            <w:pPr>
              <w:spacing w:after="60"/>
            </w:pPr>
            <w:r>
              <w:rPr>
                <w:b/>
                <w:bCs/>
                <w:color w:val="1FA6A2"/>
                <w:sz w:val="20"/>
                <w:szCs w:val="20"/>
              </w:rPr>
              <w:t xml:space="preserve">Content:  </w:t>
            </w:r>
            <w:r>
              <w:rPr>
                <w:sz w:val="20"/>
                <w:szCs w:val="20"/>
              </w:rPr>
              <w:t xml:space="preserve">I can write equivalent fractions, decimals, and percents for the same value.</w:t>
            </w:r>
          </w:p>
          <w:p>
            <w:pPr>
              <w:spacing w:after="0"/>
            </w:pPr>
            <w:r>
              <w:rPr>
                <w:b/>
                <w:bCs/>
                <w:color w:val="B97A12"/>
                <w:sz w:val="20"/>
                <w:szCs w:val="20"/>
              </w:rPr>
              <w:t xml:space="preserve">Language:  </w:t>
            </w:r>
            <w:r>
              <w:rPr>
                <w:sz w:val="20"/>
                <w:szCs w:val="20"/>
              </w:rPr>
              <w:t xml:space="preserve">I can explain my conversions using the words percent, decimal, equivalent, and benchmark.</w:t>
            </w:r>
          </w:p>
        </w:tc>
      </w:tr>
    </w:tbl>
    <w:p>
      <w:pPr>
        <w:spacing w:after="40"/>
      </w:pPr>
      <w:r>
        <w:t xml:space="preserve"/>
      </w:r>
    </w:p>
    <w:p>
      <w:pPr>
        <w:pStyle w:val="Heading1"/>
        <w:pBdr>
          <w:bottom w:val="single" w:color="1FA6A2" w:sz="14" w:space="6"/>
        </w:pBdr>
        <w:spacing w:after="140" w:before="260"/>
      </w:pPr>
      <w:r>
        <w:rPr>
          <w:b/>
          <w:bCs/>
          <w:color w:val="12355B"/>
          <w:sz w:val="30"/>
          <w:szCs w:val="30"/>
        </w:rPr>
        <w:t xml:space="preserve">Key Vocabulary</w:t>
      </w:r>
    </w:p>
    <w:p>
      <w:pPr>
        <w:spacing w:after="100"/>
      </w:pPr>
      <w:r>
        <w:rPr>
          <w:i/>
          <w:iCs/>
          <w:color w:val="5F6F80"/>
          <w:sz w:val="19"/>
          <w:szCs w:val="19"/>
        </w:rPr>
        <w:t xml:space="preserve">Look at the picture, read the word, then read what it means.</w:t>
      </w:r>
    </w:p>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Percent</w:t>
            </w:r>
            <w:r>
              <w:rPr>
                <w:i/>
                <w:iCs/>
                <w:color w:val="5F6F80"/>
                <w:sz w:val="19"/>
                <w:szCs w:val="19"/>
              </w:rPr>
              <w:t xml:space="preserve">   Porcentaje</w:t>
            </w:r>
          </w:p>
          <w:p>
            <w:pPr>
              <w:spacing w:after="40"/>
            </w:pPr>
            <w:r>
              <w:rPr>
                <w:sz w:val="21"/>
                <w:szCs w:val="21"/>
              </w:rPr>
              <w:t xml:space="preserve">A way to compare a number to 100, shown with the % sign.</w:t>
            </w:r>
          </w:p>
          <w:p>
            <w:pPr>
              <w:spacing w:after="0"/>
            </w:pPr>
            <w:r>
              <w:rPr>
                <w:b/>
                <w:bCs/>
                <w:color w:val="1FA6A2"/>
                <w:sz w:val="18"/>
                <w:szCs w:val="18"/>
              </w:rPr>
              <w:t xml:space="preserve">Example:  </w:t>
            </w:r>
            <w:r>
              <w:rPr>
                <w:i/>
                <w:iCs/>
                <w:color w:val="5F6F80"/>
                <w:sz w:val="18"/>
                <w:szCs w:val="18"/>
              </w:rPr>
              <w:t xml:space="preserve">25% means 25 out of 100</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Decimal</w:t>
            </w:r>
            <w:r>
              <w:rPr>
                <w:i/>
                <w:iCs/>
                <w:color w:val="5F6F80"/>
                <w:sz w:val="19"/>
                <w:szCs w:val="19"/>
              </w:rPr>
              <w:t xml:space="preserve">   Decimal</w:t>
            </w:r>
          </w:p>
          <w:p>
            <w:pPr>
              <w:spacing w:after="40"/>
            </w:pPr>
            <w:r>
              <w:rPr>
                <w:sz w:val="21"/>
                <w:szCs w:val="21"/>
              </w:rPr>
              <w:t xml:space="preserve">A number with a dot, like 0.5, that shows a part.</w:t>
            </w:r>
          </w:p>
          <w:p>
            <w:pPr>
              <w:spacing w:after="0"/>
            </w:pPr>
            <w:r>
              <w:rPr>
                <w:b/>
                <w:bCs/>
                <w:color w:val="1FA6A2"/>
                <w:sz w:val="18"/>
                <w:szCs w:val="18"/>
              </w:rPr>
              <w:t xml:space="preserve">Example:  </w:t>
            </w:r>
            <w:r>
              <w:rPr>
                <w:i/>
                <w:iCs/>
                <w:color w:val="5F6F80"/>
                <w:sz w:val="18"/>
                <w:szCs w:val="18"/>
              </w:rPr>
              <w:t xml:space="preserve">0.75 means seventy-five hundredths</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Equivalent</w:t>
            </w:r>
            <w:r>
              <w:rPr>
                <w:i/>
                <w:iCs/>
                <w:color w:val="5F6F80"/>
                <w:sz w:val="19"/>
                <w:szCs w:val="19"/>
              </w:rPr>
              <w:t xml:space="preserve">   Equivalente</w:t>
            </w:r>
          </w:p>
          <w:p>
            <w:pPr>
              <w:spacing w:after="40"/>
            </w:pPr>
            <w:r>
              <w:rPr>
                <w:sz w:val="21"/>
                <w:szCs w:val="21"/>
              </w:rPr>
              <w:t xml:space="preserve">Having the same value, just written a different way.</w:t>
            </w:r>
          </w:p>
          <w:p>
            <w:pPr>
              <w:spacing w:after="0"/>
            </w:pPr>
            <w:r>
              <w:rPr>
                <w:b/>
                <w:bCs/>
                <w:color w:val="1FA6A2"/>
                <w:sz w:val="18"/>
                <w:szCs w:val="18"/>
              </w:rPr>
              <w:t xml:space="preserve">Example:  </w:t>
            </w:r>
            <w:r>
              <w:rPr>
                <w:i/>
                <w:iCs/>
                <w:color w:val="5F6F80"/>
                <w:sz w:val="18"/>
                <w:szCs w:val="18"/>
              </w:rPr>
              <w:t xml:space="preserve">1/2 = 0.5 = 50%</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Benchmark</w:t>
            </w:r>
            <w:r>
              <w:rPr>
                <w:i/>
                <w:iCs/>
                <w:color w:val="5F6F80"/>
                <w:sz w:val="19"/>
                <w:szCs w:val="19"/>
              </w:rPr>
              <w:t xml:space="preserve">   Referencia</w:t>
            </w:r>
          </w:p>
          <w:p>
            <w:pPr>
              <w:spacing w:after="40"/>
            </w:pPr>
            <w:r>
              <w:rPr>
                <w:sz w:val="21"/>
                <w:szCs w:val="21"/>
              </w:rPr>
              <w:t xml:space="preserve">A familiar number you use to guess, like 50% or 1/2.</w:t>
            </w:r>
          </w:p>
          <w:p>
            <w:pPr>
              <w:spacing w:after="0"/>
            </w:pPr>
            <w:r>
              <w:rPr>
                <w:b/>
                <w:bCs/>
                <w:color w:val="1FA6A2"/>
                <w:sz w:val="18"/>
                <w:szCs w:val="18"/>
              </w:rPr>
              <w:t xml:space="preserve">Example:  </w:t>
            </w:r>
            <w:r>
              <w:rPr>
                <w:i/>
                <w:iCs/>
                <w:color w:val="5F6F80"/>
                <w:sz w:val="18"/>
                <w:szCs w:val="18"/>
              </w:rPr>
              <w:t xml:space="preserve">Common benchmarks: 25%, 50%, 75%</w:t>
            </w:r>
          </w:p>
        </w:tc>
      </w:tr>
    </w:tbl>
    <w:tbl>
      <w:tblPr>
        <w:tblW w:type="pct" w:w="100%"/>
        <w:tblBorders>
          <w:top w:val="none" w:color="FFFFFF" w:sz="0"/>
          <w:left w:val="none" w:color="FFFFFF" w:sz="0"/>
          <w:bottom w:val="single" w:color="C7D2DD" w:sz="4"/>
          <w:right w:val="none" w:color="FFFFFF" w:sz="0"/>
          <w:insideH w:val="none" w:color="FFFFFF" w:sz="0"/>
          <w:insideV w:val="none" w:color="FFFFFF" w:sz="0"/>
        </w:tblBorders>
      </w:tblPr>
      <w:tblGrid>
        <w:gridCol w:w="1800"/>
        <w:gridCol w:w="7560"/>
      </w:tblGrid>
      <w:tr>
        <w:trPr>
          <w:cantSplit/>
        </w:trPr>
        <w:tc>
          <w:tcPr>
            <w:tcW w:type="dxa" w:w="1800"/>
            <w:tcMar>
              <w:top w:type="dxa" w:w="100"/>
              <w:left w:type="dxa" w:w="40"/>
              <w:bottom w:type="dxa" w:w="100"/>
              <w:right w:type="dxa" w:w="120"/>
            </w:tcMar>
            <w:vAlign w:val="center"/>
          </w:tcPr>
          <w:p>
            <w:pPr>
              <w:spacing w:after="0"/>
              <w:jc w:val="center"/>
            </w:pPr>
            <w:r>
              <w:drawing>
                <wp:inline distT="0" distB="0" distL="0" distR="0">
                  <wp:extent cx="1047750" cy="790575"/>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1047750" cy="790575"/>
                          </a:xfrm>
                          <a:prstGeom prst="rect">
                            <a:avLst/>
                          </a:prstGeom>
                        </pic:spPr>
                      </pic:pic>
                    </a:graphicData>
                  </a:graphic>
                </wp:inline>
              </w:drawing>
            </w:r>
          </w:p>
        </w:tc>
        <w:tc>
          <w:tcPr>
            <w:tcW w:type="dxa" w:w="7560"/>
            <w:tcMar>
              <w:top w:type="dxa" w:w="100"/>
              <w:left w:type="dxa" w:w="40"/>
              <w:bottom w:type="dxa" w:w="100"/>
              <w:right w:type="dxa" w:w="40"/>
            </w:tcMar>
            <w:vAlign w:val="center"/>
          </w:tcPr>
          <w:p>
            <w:pPr>
              <w:spacing w:after="50"/>
            </w:pPr>
            <w:r>
              <w:rPr>
                <w:b/>
                <w:bCs/>
                <w:color w:val="12355B"/>
                <w:sz w:val="24"/>
                <w:szCs w:val="24"/>
              </w:rPr>
              <w:t xml:space="preserve">Discount</w:t>
            </w:r>
            <w:r>
              <w:rPr>
                <w:i/>
                <w:iCs/>
                <w:color w:val="5F6F80"/>
                <w:sz w:val="19"/>
                <w:szCs w:val="19"/>
              </w:rPr>
              <w:t xml:space="preserve">   Descuento</w:t>
            </w:r>
          </w:p>
          <w:p>
            <w:pPr>
              <w:spacing w:after="40"/>
            </w:pPr>
            <w:r>
              <w:rPr>
                <w:sz w:val="21"/>
                <w:szCs w:val="21"/>
              </w:rPr>
              <w:t xml:space="preserve">Money taken off the first price to make it cheaper.</w:t>
            </w:r>
          </w:p>
          <w:p>
            <w:pPr>
              <w:spacing w:after="0"/>
            </w:pPr>
            <w:r>
              <w:rPr>
                <w:b/>
                <w:bCs/>
                <w:color w:val="1FA6A2"/>
                <w:sz w:val="18"/>
                <w:szCs w:val="18"/>
              </w:rPr>
              <w:t xml:space="preserve">Example:  </w:t>
            </w:r>
            <w:r>
              <w:rPr>
                <w:i/>
                <w:iCs/>
                <w:color w:val="5F6F80"/>
                <w:sz w:val="18"/>
                <w:szCs w:val="18"/>
              </w:rPr>
              <w:t xml:space="preserve">$40 shirt at 25% off: discount = $10</w:t>
            </w:r>
          </w:p>
        </w:tc>
      </w:tr>
    </w:tbl>
    <w:p>
      <w:pPr>
        <w:pStyle w:val="Heading1"/>
        <w:pBdr>
          <w:bottom w:val="single" w:color="1FA6A2" w:sz="14" w:space="6"/>
        </w:pBdr>
        <w:spacing w:after="140" w:before="260"/>
      </w:pPr>
      <w:r>
        <w:rPr>
          <w:b/>
          <w:bCs/>
          <w:color w:val="12355B"/>
          <w:sz w:val="30"/>
          <w:szCs w:val="30"/>
        </w:rPr>
        <w:t xml:space="preserve">Guided Notes</w:t>
      </w:r>
    </w:p>
    <w:p>
      <w:pPr>
        <w:spacing w:after="100"/>
      </w:pPr>
      <w:r>
        <w:rPr>
          <w:i/>
          <w:iCs/>
          <w:color w:val="5F6F80"/>
          <w:sz w:val="19"/>
          <w:szCs w:val="19"/>
        </w:rPr>
        <w:t xml:space="preserve">Fill in each blank as we go. Use the Word Bank to help you.</w:t>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40"/>
            </w:pPr>
            <w:r>
              <w:rPr>
                <w:b/>
                <w:bCs/>
                <w:color w:val="1FA6A2"/>
                <w:sz w:val="18"/>
                <w:szCs w:val="18"/>
              </w:rPr>
              <w:t xml:space="preserve">WORD BANK</w:t>
            </w:r>
          </w:p>
          <w:p>
            <w:pPr>
              <w:spacing w:after="80"/>
            </w:pPr>
            <w:r>
              <w:rPr>
                <w:b/>
                <w:bCs/>
                <w:sz w:val="21"/>
                <w:szCs w:val="21"/>
              </w:rPr>
              <w:t xml:space="preserve">Percent      •      Decimal      •      Equivalent      •      Benchmark      •      Discount</w:t>
            </w:r>
          </w:p>
        </w:tc>
      </w:tr>
    </w:tbl>
    <w:p>
      <w:pPr>
        <w:spacing w:after="80"/>
      </w:pPr>
      <w:r>
        <w:t xml:space="preserve"/>
      </w:r>
    </w:p>
    <w:p>
      <w:pPr>
        <w:spacing w:after="120" w:before="80"/>
      </w:pPr>
      <w:r>
        <w:rPr>
          <w:b/>
          <w:bCs/>
          <w:color w:val="12355B"/>
          <w:sz w:val="22"/>
          <w:szCs w:val="22"/>
        </w:rPr>
        <w:t xml:space="preserve">1.  </w:t>
      </w:r>
      <w:r>
        <w:rPr>
          <w:sz w:val="22"/>
          <w:szCs w:val="22"/>
        </w:rPr>
        <w:t xml:space="preserve">A ratio that compares a number to 100, written with a % sign, is a ___.</w:t>
      </w:r>
    </w:p>
    <w:p>
      <w:pPr>
        <w:spacing w:after="120" w:before="80"/>
      </w:pPr>
      <w:r>
        <w:rPr>
          <w:b/>
          <w:bCs/>
          <w:color w:val="12355B"/>
          <w:sz w:val="22"/>
          <w:szCs w:val="22"/>
        </w:rPr>
        <w:t xml:space="preserve">2.  </w:t>
      </w:r>
      <w:r>
        <w:rPr>
          <w:sz w:val="22"/>
          <w:szCs w:val="22"/>
        </w:rPr>
        <w:t xml:space="preserve">A number that uses a point to show parts of a whole is a ___.</w:t>
      </w:r>
    </w:p>
    <w:p>
      <w:pPr>
        <w:spacing w:after="120" w:before="80"/>
      </w:pPr>
      <w:r>
        <w:rPr>
          <w:b/>
          <w:bCs/>
          <w:color w:val="12355B"/>
          <w:sz w:val="22"/>
          <w:szCs w:val="22"/>
        </w:rPr>
        <w:t xml:space="preserve">3.  </w:t>
      </w:r>
      <w:r>
        <w:rPr>
          <w:sz w:val="22"/>
          <w:szCs w:val="22"/>
        </w:rPr>
        <w:t xml:space="preserve">__________  —  Having the same value, just written a different way.</w:t>
      </w:r>
    </w:p>
    <w:p>
      <w:pPr>
        <w:spacing w:after="120" w:before="80"/>
      </w:pPr>
      <w:r>
        <w:rPr>
          <w:b/>
          <w:bCs/>
          <w:color w:val="12355B"/>
          <w:sz w:val="22"/>
          <w:szCs w:val="22"/>
        </w:rPr>
        <w:t xml:space="preserve">4.  </w:t>
      </w:r>
      <w:r>
        <w:rPr>
          <w:sz w:val="22"/>
          <w:szCs w:val="22"/>
        </w:rPr>
        <w:t xml:space="preserve">A common, easy-to-remember value like 50% or 1/4 used for comparing is a ___.</w:t>
      </w:r>
    </w:p>
    <w:p>
      <w:pPr>
        <w:spacing w:after="120" w:before="80"/>
      </w:pPr>
      <w:r>
        <w:rPr>
          <w:b/>
          <w:bCs/>
          <w:color w:val="12355B"/>
          <w:sz w:val="22"/>
          <w:szCs w:val="22"/>
        </w:rPr>
        <w:t xml:space="preserve">5.  </w:t>
      </w:r>
      <w:r>
        <w:rPr>
          <w:sz w:val="22"/>
          <w:szCs w:val="22"/>
        </w:rPr>
        <w:t xml:space="preserve">An amount taken off a price, often given as a percent, is a ___.</w:t>
      </w:r>
    </w:p>
    <w:p>
      <w:pPr>
        <w:pStyle w:val="Heading1"/>
        <w:pageBreakBefore/>
        <w:pBdr>
          <w:bottom w:val="single" w:color="1FA6A2" w:sz="14" w:space="6"/>
        </w:pBdr>
        <w:spacing w:after="140" w:before="0"/>
      </w:pPr>
      <w:r>
        <w:rPr>
          <w:b/>
          <w:bCs/>
          <w:color w:val="12355B"/>
          <w:sz w:val="30"/>
          <w:szCs w:val="30"/>
        </w:rPr>
        <w:t xml:space="preserve">Worked Example</w:t>
      </w:r>
    </w:p>
    <w:p>
      <w:pPr>
        <w:pStyle w:val="Heading2"/>
        <w:spacing w:after="80" w:before="180"/>
      </w:pPr>
      <w:r>
        <w:rPr>
          <w:b/>
          <w:bCs/>
          <w:color w:val="12355B"/>
          <w:sz w:val="24"/>
          <w:szCs w:val="24"/>
        </w:rPr>
        <w:t xml:space="preserve">Watch &amp; Read</w:t>
      </w:r>
      <w:r>
        <w:rPr>
          <w:i/>
          <w:iCs/>
          <w:color w:val="1FA6A2"/>
          <w:sz w:val="19"/>
          <w:szCs w:val="19"/>
        </w:rPr>
        <w:t xml:space="preserve">   I Do — follow along with your teacher</w:t>
      </w:r>
    </w:p>
    <w:tbl>
      <w:tblPr>
        <w:tblW w:type="pct" w:w="100%"/>
        <w:tblBorders>
          <w:top w:val="single" w:color="1FA6A2" w:sz="8"/>
          <w:left w:val="single" w:color="1FA6A2" w:sz="8"/>
          <w:bottom w:val="single" w:color="1FA6A2" w:sz="8"/>
          <w:right w:val="single" w:color="1FA6A2" w:sz="8"/>
          <w:insideH w:val="single" w:color="auto" w:sz="4"/>
          <w:insideV w:val="single" w:color="auto" w:sz="4"/>
        </w:tblBorders>
      </w:tblPr>
      <w:tblGrid>
        <w:gridCol w:w="100"/>
      </w:tblGrid>
      <w:tr>
        <w:tc>
          <w:tcPr>
            <w:shd w:fill="E6F4F3" w:color="auto" w:val="clear"/>
            <w:tcMar>
              <w:top w:type="dxa" w:w="120"/>
              <w:left w:type="dxa" w:w="180"/>
              <w:bottom w:type="dxa" w:w="120"/>
              <w:right w:type="dxa" w:w="180"/>
            </w:tcMar>
          </w:tcPr>
          <w:p>
            <w:pPr>
              <w:spacing w:after="60"/>
            </w:pPr>
            <w:r>
              <w:rPr>
                <w:b/>
                <w:bCs/>
                <w:color w:val="12355B"/>
                <w:sz w:val="22"/>
                <w:szCs w:val="22"/>
              </w:rPr>
              <w:t xml:space="preserve">Arcade Builder Challenge</w:t>
            </w:r>
          </w:p>
          <w:p>
            <w:pPr>
              <w:spacing w:after="0"/>
            </w:pPr>
            <w:r>
              <w:rPr>
                <w:sz w:val="21"/>
                <w:szCs w:val="21"/>
              </w:rPr>
              <w:t xml:space="preserve">You're designing the scoring system for a new arcade game. Players earn points as fractions of the total possible score. The leaderboard shows scores as percentages, but the game engine uses decimals. You need to convert between all three forms to build the display!</w:t>
            </w:r>
          </w:p>
        </w:tc>
      </w:tr>
    </w:tbl>
    <w:p>
      <w:pPr>
        <w:spacing w:after="80"/>
      </w:pPr>
      <w:r>
        <w:t xml:space="preserve"/>
      </w:r>
    </w:p>
    <w:p>
      <w:pPr>
        <w:spacing w:after="50" w:before="60"/>
      </w:pPr>
      <w:r>
        <w:rPr>
          <w:b/>
          <w:bCs/>
          <w:color w:val="12355B"/>
          <w:sz w:val="21"/>
          <w:szCs w:val="21"/>
        </w:rPr>
        <w:t xml:space="preserve">Think about:</w:t>
      </w:r>
    </w:p>
    <w:p>
      <w:pPr>
        <w:spacing w:after="40"/>
        <w:ind w:left="300"/>
      </w:pPr>
      <w:r>
        <w:rPr>
          <w:sz w:val="20"/>
          <w:szCs w:val="20"/>
        </w:rPr>
        <w:t xml:space="preserve">•  What are three different ways to write the same number?</w:t>
      </w:r>
    </w:p>
    <w:p>
      <w:pPr>
        <w:spacing w:after="40"/>
        <w:ind w:left="300"/>
      </w:pPr>
      <w:r>
        <w:rPr>
          <w:sz w:val="20"/>
          <w:szCs w:val="20"/>
        </w:rPr>
        <w:t xml:space="preserve">•  If a player scored 3/4 of the points, what percent is that?</w:t>
      </w:r>
    </w:p>
    <w:p>
      <w:pPr>
        <w:spacing w:after="40"/>
        <w:ind w:left="300"/>
      </w:pPr>
      <w:r>
        <w:rPr>
          <w:sz w:val="20"/>
          <w:szCs w:val="20"/>
        </w:rPr>
        <w:t xml:space="preserve">•  Are some fractions easier to convert than others?</w:t>
      </w:r>
    </w:p>
    <w:p>
      <w:pPr>
        <w:spacing w:after="40"/>
        <w:ind w:left="300"/>
      </w:pPr>
      <w:r>
        <w:rPr>
          <w:sz w:val="20"/>
          <w:szCs w:val="20"/>
        </w:rPr>
        <w:t xml:space="preserve">•  How do you convert a fraction to a percent without a calculator?</w:t>
      </w:r>
    </w:p>
    <w:p>
      <w:pPr>
        <w:pStyle w:val="Heading2"/>
        <w:spacing w:after="80" w:before="180"/>
      </w:pPr>
      <w:r>
        <w:rPr>
          <w:b/>
          <w:bCs/>
          <w:color w:val="12355B"/>
          <w:sz w:val="24"/>
          <w:szCs w:val="24"/>
        </w:rPr>
        <w:t xml:space="preserve">Solved Example</w:t>
      </w:r>
      <w:r>
        <w:rPr>
          <w:i/>
          <w:iCs/>
          <w:color w:val="1FA6A2"/>
          <w:sz w:val="19"/>
          <w:szCs w:val="19"/>
        </w:rPr>
        <w:t xml:space="preserve">   I Do — watch each step</w:t>
      </w:r>
    </w:p>
    <w:p>
      <w:pPr>
        <w:keepNext/>
        <w:spacing w:after="40"/>
      </w:pPr>
      <w:r>
        <w:rPr>
          <w:b/>
          <w:bCs/>
          <w:color w:val="12355B"/>
          <w:sz w:val="21"/>
          <w:szCs w:val="21"/>
        </w:rPr>
        <w:t xml:space="preserve">Problem:  </w:t>
      </w:r>
      <w:r>
        <w:rPr>
          <w:sz w:val="21"/>
          <w:szCs w:val="21"/>
        </w:rPr>
        <w:t xml:space="preserve">Convert 3/5 to a percent.</w:t>
      </w:r>
    </w:p>
    <w:p>
      <w:pPr>
        <w:spacing w:after="30"/>
        <w:ind w:left="420"/>
      </w:pPr>
      <w:r>
        <w:rPr>
          <w:sz w:val="20"/>
          <w:szCs w:val="20"/>
        </w:rPr>
        <w:t xml:space="preserve">A)  60%</w:t>
      </w:r>
    </w:p>
    <w:p>
      <w:pPr>
        <w:spacing w:after="30"/>
        <w:ind w:left="420"/>
      </w:pPr>
      <w:r>
        <w:rPr>
          <w:sz w:val="20"/>
          <w:szCs w:val="20"/>
        </w:rPr>
        <w:t xml:space="preserve">B)  35%</w:t>
      </w:r>
    </w:p>
    <w:p>
      <w:pPr>
        <w:spacing w:after="30"/>
        <w:ind w:left="420"/>
      </w:pPr>
      <w:r>
        <w:rPr>
          <w:sz w:val="20"/>
          <w:szCs w:val="20"/>
        </w:rPr>
        <w:t xml:space="preserve">C)  53%</w:t>
      </w:r>
    </w:p>
    <w:p>
      <w:pPr>
        <w:spacing w:after="30"/>
        <w:ind w:left="420"/>
      </w:pPr>
      <w:r>
        <w:rPr>
          <w:sz w:val="20"/>
          <w:szCs w:val="20"/>
        </w:rPr>
        <w:t xml:space="preserve">D)  65%</w:t>
      </w:r>
    </w:p>
    <w:p>
      <w:pPr>
        <w:spacing w:after="20" w:before="50"/>
      </w:pPr>
      <w:r>
        <w:rPr>
          <w:b/>
          <w:bCs/>
          <w:color w:val="1FA6A2"/>
          <w:sz w:val="21"/>
          <w:szCs w:val="21"/>
        </w:rPr>
        <w:t xml:space="preserve">Step 1:  </w:t>
      </w:r>
      <w:r>
        <w:rPr>
          <w:sz w:val="21"/>
          <w:szCs w:val="21"/>
        </w:rPr>
        <w:t xml:space="preserve">3 ÷ 5 = 0.6 = 60%.</w:t>
      </w:r>
    </w:p>
    <w:p>
      <w:pPr>
        <w:spacing w:after="40" w:before="60"/>
      </w:pPr>
      <w:r>
        <w:rPr>
          <w:b/>
          <w:bCs/>
          <w:color w:val="12355B"/>
          <w:sz w:val="21"/>
          <w:szCs w:val="21"/>
        </w:rPr>
        <w:t xml:space="preserve">Answer:  </w:t>
      </w:r>
      <w:r>
        <w:rPr>
          <w:b/>
          <w:bCs/>
          <w:sz w:val="21"/>
          <w:szCs w:val="21"/>
        </w:rPr>
        <w:t xml:space="preserve">A. 60%</w:t>
      </w:r>
    </w:p>
    <w:p>
      <w:pPr>
        <w:pStyle w:val="Heading1"/>
        <w:pageBreakBefore/>
        <w:pBdr>
          <w:bottom w:val="single" w:color="1FA6A2" w:sz="14" w:space="6"/>
        </w:pBdr>
        <w:spacing w:after="140" w:before="0"/>
      </w:pPr>
      <w:r>
        <w:rPr>
          <w:b/>
          <w:bCs/>
          <w:color w:val="12355B"/>
          <w:sz w:val="30"/>
          <w:szCs w:val="30"/>
        </w:rPr>
        <w:t xml:space="preserve">Guided Practice</w:t>
      </w:r>
    </w:p>
    <w:p>
      <w:pPr>
        <w:pStyle w:val="Heading2"/>
        <w:spacing w:after="80" w:before="180"/>
      </w:pPr>
      <w:r>
        <w:rPr>
          <w:b/>
          <w:bCs/>
          <w:color w:val="12355B"/>
          <w:sz w:val="24"/>
          <w:szCs w:val="24"/>
        </w:rPr>
        <w:t xml:space="preserve">Solve Together</w:t>
      </w:r>
      <w:r>
        <w:rPr>
          <w:i/>
          <w:iCs/>
          <w:color w:val="6B4FA0"/>
          <w:sz w:val="19"/>
          <w:szCs w:val="19"/>
        </w:rPr>
        <w:t xml:space="preserve">   We Do — work with your class</w:t>
      </w:r>
    </w:p>
    <w:p>
      <w:pPr>
        <w:keepNext/>
        <w:spacing w:after="40" w:before="40"/>
      </w:pPr>
      <w:r>
        <w:rPr>
          <w:b/>
          <w:bCs/>
          <w:color w:val="12355B"/>
          <w:sz w:val="21"/>
          <w:szCs w:val="21"/>
        </w:rPr>
        <w:t xml:space="preserve">Problem:  </w:t>
      </w:r>
      <w:r>
        <w:rPr>
          <w:sz w:val="21"/>
          <w:szCs w:val="21"/>
        </w:rPr>
        <w:t xml:space="preserve">Convert 7/20 to a percent.</w:t>
      </w:r>
    </w:p>
    <w:p>
      <w:pPr>
        <w:spacing w:after="30"/>
        <w:ind w:left="420"/>
      </w:pPr>
      <w:r>
        <w:rPr>
          <w:sz w:val="20"/>
          <w:szCs w:val="20"/>
        </w:rPr>
        <w:t xml:space="preserve">A)  35%</w:t>
      </w:r>
    </w:p>
    <w:p>
      <w:pPr>
        <w:spacing w:after="30"/>
        <w:ind w:left="420"/>
      </w:pPr>
      <w:r>
        <w:rPr>
          <w:sz w:val="20"/>
          <w:szCs w:val="20"/>
        </w:rPr>
        <w:t xml:space="preserve">B)  70%</w:t>
      </w:r>
    </w:p>
    <w:p>
      <w:pPr>
        <w:spacing w:after="30"/>
        <w:ind w:left="420"/>
      </w:pPr>
      <w:r>
        <w:rPr>
          <w:sz w:val="20"/>
          <w:szCs w:val="20"/>
        </w:rPr>
        <w:t xml:space="preserve">C)  20%</w:t>
      </w:r>
    </w:p>
    <w:p>
      <w:pPr>
        <w:spacing w:after="30"/>
        <w:ind w:left="420"/>
      </w:pPr>
      <w:r>
        <w:rPr>
          <w:sz w:val="20"/>
          <w:szCs w:val="20"/>
        </w:rPr>
        <w:t xml:space="preserve">D)  14%</w:t>
      </w:r>
    </w:p>
    <w:p>
      <w:pPr>
        <w:keepNext/>
        <w:spacing w:after="0" w:before="50"/>
      </w:pPr>
      <w:r>
        <w:rPr>
          <w:b/>
          <w:bCs/>
          <w:color w:val="6B4FA0"/>
          <w:sz w:val="21"/>
          <w:szCs w:val="21"/>
        </w:rPr>
        <w:t xml:space="preserve">Step 1:</w:t>
      </w:r>
    </w:p>
    <w:p>
      <w:pPr>
        <w:pBdr>
          <w:bottom w:val="single" w:color="AFBECC" w:sz="6"/>
        </w:pBdr>
        <w:spacing w:after="30" w:before="150"/>
      </w:pPr>
      <w:r>
        <w:t xml:space="preserve"/>
      </w:r>
    </w:p>
    <w:p>
      <w:pPr>
        <w:keepNext/>
        <w:spacing w:after="0" w:before="50"/>
      </w:pPr>
      <w:r>
        <w:rPr>
          <w:b/>
          <w:bCs/>
          <w:color w:val="6B4FA0"/>
          <w:sz w:val="21"/>
          <w:szCs w:val="21"/>
        </w:rPr>
        <w:t xml:space="preserve">Step 2:</w:t>
      </w:r>
    </w:p>
    <w:p>
      <w:pPr>
        <w:pBdr>
          <w:bottom w:val="single" w:color="AFBECC" w:sz="6"/>
        </w:pBdr>
        <w:spacing w:after="30" w:before="150"/>
      </w:pPr>
      <w:r>
        <w:t xml:space="preserve"/>
      </w:r>
    </w:p>
    <w:p>
      <w:pPr>
        <w:keepNext/>
        <w:spacing w:after="0" w:before="60"/>
      </w:pPr>
      <w:r>
        <w:rPr>
          <w:b/>
          <w:bCs/>
          <w:color w:val="12355B"/>
          <w:sz w:val="21"/>
          <w:szCs w:val="21"/>
        </w:rPr>
        <w:t xml:space="preserve">Answer:</w:t>
      </w:r>
    </w:p>
    <w:p>
      <w:pPr>
        <w:pBdr>
          <w:bottom w:val="single" w:color="AFBECC" w:sz="6"/>
        </w:pBdr>
        <w:spacing w:after="30" w:before="150"/>
      </w:pPr>
      <w:r>
        <w:t xml:space="preserve"/>
      </w:r>
    </w:p>
    <w:p>
      <w:pPr>
        <w:spacing w:after="80"/>
      </w:pPr>
      <w:r>
        <w:t xml:space="preserve"/>
      </w:r>
    </w:p>
    <w:tbl>
      <w:tblPr>
        <w:tblW w:type="pct" w:w="100%"/>
        <w:tblBorders>
          <w:top w:val="single" w:color="BBD0DE" w:sz="8"/>
          <w:left w:val="single" w:color="BBD0DE" w:sz="8"/>
          <w:bottom w:val="single" w:color="BBD0DE" w:sz="8"/>
          <w:right w:val="single" w:color="BBD0DE" w:sz="8"/>
          <w:insideH w:val="single" w:color="auto" w:sz="4"/>
          <w:insideV w:val="single" w:color="auto" w:sz="4"/>
        </w:tblBorders>
      </w:tblPr>
      <w:tblGrid>
        <w:gridCol w:w="100"/>
      </w:tblGrid>
      <w:tr>
        <w:tc>
          <w:tcPr>
            <w:shd w:fill="EEF4F8" w:color="auto" w:val="clear"/>
            <w:tcMar>
              <w:top w:type="dxa" w:w="120"/>
              <w:left w:type="dxa" w:w="180"/>
              <w:bottom w:type="dxa" w:w="120"/>
              <w:right w:type="dxa" w:w="180"/>
            </w:tcMar>
          </w:tcPr>
          <w:p>
            <w:pPr>
              <w:spacing w:after="60"/>
            </w:pPr>
            <w:r>
              <w:rPr>
                <w:sz w:val="21"/>
                <w:szCs w:val="21"/>
              </w:rPr>
              <w:t xml:space="preserve">A store has a clearance sale: 'Everything 3/5 off!' Your friend says that means 35% off. Another friend says it's 60% off. The original price of a game is $40.</w:t>
            </w:r>
          </w:p>
          <w:p>
            <w:pPr>
              <w:spacing w:after="0"/>
            </w:pPr>
            <w:r>
              <w:rPr>
                <w:b/>
                <w:bCs/>
                <w:color w:val="12355B"/>
                <w:sz w:val="21"/>
                <w:szCs w:val="21"/>
              </w:rPr>
              <w:t xml:space="preserve">Who is correct, and how much would the game cost on sale?</w:t>
            </w:r>
          </w:p>
        </w:tc>
      </w:tr>
    </w:tbl>
    <w:p>
      <w:pPr>
        <w:spacing w:after="60"/>
      </w:pPr>
      <w:r>
        <w:t xml:space="preserve"/>
      </w:r>
    </w:p>
    <w:p>
      <w:pPr>
        <w:spacing w:after="80"/>
      </w:pPr>
      <w:r>
        <w:rPr>
          <w:b/>
          <w:bCs/>
          <w:color w:val="6B4FA0"/>
          <w:sz w:val="20"/>
          <w:szCs w:val="20"/>
        </w:rPr>
        <w:t xml:space="preserve">Sentence frame:  </w:t>
      </w:r>
      <w:r>
        <w:rPr>
          <w:i/>
          <w:iCs/>
          <w:sz w:val="20"/>
          <w:szCs w:val="20"/>
        </w:rPr>
        <w:t xml:space="preserve">The friend who said ___% is correct because 3/5 = ___ = ___%. The sale price is $___.</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FFFFF" w:color="auto" w:val="clear"/>
            <w:tcMar>
              <w:top w:type="dxa" w:w="60"/>
              <w:left w:type="dxa" w:w="120"/>
              <w:bottom w:type="dxa" w:w="60"/>
              <w:right w:type="dxa" w:w="120"/>
            </w:tcMar>
          </w:tcPr>
          <w:p>
            <w:pPr>
              <w:spacing w:after="0" w:line="320"/>
            </w:pPr>
            <w:r>
              <w:t xml:space="preserve"/>
            </w:r>
          </w:p>
          <w:p>
            <w:pPr>
              <w:spacing w:after="0" w:line="320"/>
            </w:pPr>
            <w:r>
              <w:t xml:space="preserve"/>
            </w:r>
          </w:p>
          <w:p>
            <w:pPr>
              <w:spacing w:after="0" w:line="320"/>
            </w:pPr>
            <w:r>
              <w:t xml:space="preserve"/>
            </w:r>
          </w:p>
          <w:p>
            <w:pPr>
              <w:spacing w:after="0" w:line="320"/>
            </w:pPr>
            <w:r>
              <w:t xml:space="preserve"/>
            </w:r>
          </w:p>
        </w:tc>
      </w:tr>
    </w:tbl>
    <w:p>
      <w:pPr>
        <w:spacing w:after="80"/>
      </w:pPr>
      <w:r>
        <w:t xml:space="preserve"/>
      </w:r>
    </w:p>
    <w:p>
      <w:pPr>
        <w:pStyle w:val="Heading2"/>
        <w:spacing w:after="80" w:before="180"/>
      </w:pPr>
      <w:r>
        <w:rPr>
          <w:b/>
          <w:bCs/>
          <w:color w:val="12355B"/>
          <w:sz w:val="24"/>
          <w:szCs w:val="24"/>
        </w:rPr>
        <w:t xml:space="preserve">Turn &amp; Talk</w:t>
      </w:r>
      <w:r>
        <w:rPr>
          <w:i/>
          <w:iCs/>
          <w:color w:val="1FA6A2"/>
          <w:sz w:val="19"/>
          <w:szCs w:val="19"/>
        </w:rPr>
        <w:t xml:space="preserve">   discuss with a partner</w:t>
      </w:r>
    </w:p>
    <w:p>
      <w:pPr>
        <w:spacing w:after="40" w:before="80"/>
      </w:pPr>
      <w:r>
        <w:rPr>
          <w:b/>
          <w:bCs/>
          <w:color w:val="12355B"/>
          <w:sz w:val="21"/>
          <w:szCs w:val="21"/>
        </w:rPr>
        <w:t xml:space="preserve">1. </w:t>
      </w:r>
      <w:r>
        <w:rPr>
          <w:b/>
          <w:bCs/>
          <w:color w:val="6B4FA0"/>
          <w:sz w:val="19"/>
          <w:szCs w:val="19"/>
        </w:rPr>
        <w:t xml:space="preserve">[Launch] </w:t>
      </w:r>
      <w:r>
        <w:rPr>
          <w:b/>
          <w:bCs/>
          <w:sz w:val="21"/>
          <w:szCs w:val="21"/>
        </w:rPr>
        <w:t xml:space="preserve">A player scored 3/4 of the points. The leaderboard shows percents and the game engine uses decimals. What are three different ways to write the same score?</w:t>
      </w:r>
    </w:p>
    <w:p>
      <w:pPr>
        <w:spacing w:after="60"/>
      </w:pPr>
      <w:r>
        <w:rPr>
          <w:color w:val="1A2733"/>
          <w:sz w:val="21"/>
          <w:szCs w:val="21"/>
        </w:rPr>
        <w:t xml:space="preserve">Start with:  The fraction ___ is the same as the decimal ___ and the percent ___.</w:t>
      </w:r>
      <w:r>
        <w:rPr>
          <w:i/>
          <w:iCs/>
          <w:color w:val="5F6F80"/>
          <w:sz w:val="19"/>
          <w:szCs w:val="19"/>
        </w:rPr>
        <w:br/>
        <w:t xml:space="preserve">La fracción ___ es igual al decimal ___ y al porcentaje ___.</w:t>
      </w:r>
    </w:p>
    <w:p>
      <w:pPr>
        <w:spacing w:after="80"/>
      </w:pPr>
      <w:r>
        <w:rPr>
          <w:b/>
          <w:bCs/>
          <w:color w:val="12355B"/>
          <w:sz w:val="19"/>
          <w:szCs w:val="19"/>
        </w:rPr>
        <w:t xml:space="preserve">Word bank:  </w:t>
      </w:r>
      <w:r>
        <w:rPr>
          <w:color w:val="1FA6A2"/>
          <w:sz w:val="19"/>
          <w:szCs w:val="19"/>
        </w:rPr>
        <w:t xml:space="preserve">percent,  decimal,  equivalent,  benchmark</w:t>
      </w:r>
    </w:p>
    <w:p>
      <w:pPr>
        <w:spacing w:after="40" w:before="80"/>
      </w:pPr>
      <w:r>
        <w:rPr>
          <w:b/>
          <w:bCs/>
          <w:color w:val="12355B"/>
          <w:sz w:val="21"/>
          <w:szCs w:val="21"/>
        </w:rPr>
        <w:t xml:space="preserve">2. </w:t>
      </w:r>
      <w:r>
        <w:rPr>
          <w:b/>
          <w:bCs/>
          <w:color w:val="6B4FA0"/>
          <w:sz w:val="19"/>
          <w:szCs w:val="19"/>
        </w:rPr>
        <w:t xml:space="preserve">[Explore] </w:t>
      </w:r>
      <w:r>
        <w:rPr>
          <w:b/>
          <w:bCs/>
          <w:sz w:val="21"/>
          <w:szCs w:val="21"/>
        </w:rPr>
        <w:t xml:space="preserve">How did you convert a fraction like 3/5 into a decimal and a percent in the table?</w:t>
      </w:r>
    </w:p>
    <w:p>
      <w:pPr>
        <w:spacing w:after="60"/>
      </w:pPr>
      <w:r>
        <w:rPr>
          <w:color w:val="1A2733"/>
          <w:sz w:val="21"/>
          <w:szCs w:val="21"/>
        </w:rPr>
        <w:t xml:space="preserve">Start with:  To change ___ to a decimal I divided ___ by ___.</w:t>
      </w:r>
      <w:r>
        <w:rPr>
          <w:i/>
          <w:iCs/>
          <w:color w:val="5F6F80"/>
          <w:sz w:val="19"/>
          <w:szCs w:val="19"/>
        </w:rPr>
        <w:br/>
        <w:t xml:space="preserve">Para cambiar ___ a decimal dividí ___ entre ___.</w:t>
      </w:r>
    </w:p>
    <w:p>
      <w:pPr>
        <w:spacing w:after="80"/>
      </w:pPr>
      <w:r>
        <w:rPr>
          <w:b/>
          <w:bCs/>
          <w:color w:val="12355B"/>
          <w:sz w:val="19"/>
          <w:szCs w:val="19"/>
        </w:rPr>
        <w:t xml:space="preserve">Word bank:  </w:t>
      </w:r>
      <w:r>
        <w:rPr>
          <w:color w:val="1FA6A2"/>
          <w:sz w:val="19"/>
          <w:szCs w:val="19"/>
        </w:rPr>
        <w:t xml:space="preserve">percent,  decimal,  equivalent,  benchmark</w:t>
      </w:r>
    </w:p>
    <w:p>
      <w:pPr>
        <w:spacing w:after="40" w:before="80"/>
      </w:pPr>
      <w:r>
        <w:rPr>
          <w:b/>
          <w:bCs/>
          <w:color w:val="12355B"/>
          <w:sz w:val="21"/>
          <w:szCs w:val="21"/>
        </w:rPr>
        <w:t xml:space="preserve">3. </w:t>
      </w:r>
      <w:r>
        <w:rPr>
          <w:b/>
          <w:bCs/>
          <w:color w:val="6B4FA0"/>
          <w:sz w:val="19"/>
          <w:szCs w:val="19"/>
        </w:rPr>
        <w:t xml:space="preserve">[Connect] </w:t>
      </w:r>
      <w:r>
        <w:rPr>
          <w:b/>
          <w:bCs/>
          <w:sz w:val="21"/>
          <w:szCs w:val="21"/>
        </w:rPr>
        <w:t xml:space="preserve">A sale says 'Everything 3/5 off!' One friend says that is 35% off and another says 60% off. Who is right, and how do you know?</w:t>
      </w:r>
    </w:p>
    <w:p>
      <w:pPr>
        <w:spacing w:after="60"/>
      </w:pPr>
      <w:r>
        <w:rPr>
          <w:color w:val="1A2733"/>
          <w:sz w:val="21"/>
          <w:szCs w:val="21"/>
        </w:rPr>
        <w:t xml:space="preserve">Start with:  The friend who said ___% is correct because 3/5 = ___ = ___%.</w:t>
      </w:r>
      <w:r>
        <w:rPr>
          <w:i/>
          <w:iCs/>
          <w:color w:val="5F6F80"/>
          <w:sz w:val="19"/>
          <w:szCs w:val="19"/>
        </w:rPr>
        <w:br/>
        <w:t xml:space="preserve">El amigo que dijo ___% tiene razón porque 3/5 = ___ = ___%.</w:t>
      </w:r>
    </w:p>
    <w:p>
      <w:pPr>
        <w:spacing w:after="80"/>
      </w:pPr>
      <w:r>
        <w:rPr>
          <w:b/>
          <w:bCs/>
          <w:color w:val="12355B"/>
          <w:sz w:val="19"/>
          <w:szCs w:val="19"/>
        </w:rPr>
        <w:t xml:space="preserve">Word bank:  </w:t>
      </w:r>
      <w:r>
        <w:rPr>
          <w:color w:val="1FA6A2"/>
          <w:sz w:val="19"/>
          <w:szCs w:val="19"/>
        </w:rPr>
        <w:t xml:space="preserve">percent,  decimal,  equivalent,  discount</w:t>
      </w:r>
    </w:p>
    <w:p>
      <w:pPr>
        <w:spacing w:after="40" w:before="80"/>
      </w:pPr>
      <w:r>
        <w:rPr>
          <w:b/>
          <w:bCs/>
          <w:color w:val="12355B"/>
          <w:sz w:val="21"/>
          <w:szCs w:val="21"/>
        </w:rPr>
        <w:t xml:space="preserve">4. </w:t>
      </w:r>
      <w:r>
        <w:rPr>
          <w:b/>
          <w:bCs/>
          <w:color w:val="6B4FA0"/>
          <w:sz w:val="19"/>
          <w:szCs w:val="19"/>
        </w:rPr>
        <w:t xml:space="preserve">[Practice] </w:t>
      </w:r>
      <w:r>
        <w:rPr>
          <w:b/>
          <w:bCs/>
          <w:sz w:val="21"/>
          <w:szCs w:val="21"/>
        </w:rPr>
        <w:t xml:space="preserve">During practice on Relate Fractions, Decimals, and Percents, what strategy did you use when a problem felt tricky?</w:t>
      </w:r>
    </w:p>
    <w:p>
      <w:pPr>
        <w:spacing w:after="60"/>
      </w:pPr>
      <w:r>
        <w:rPr>
          <w:color w:val="1A2733"/>
          <w:sz w:val="21"/>
          <w:szCs w:val="21"/>
        </w:rPr>
        <w:t xml:space="preserve">Start with:  To change ___ to a decimal I divided ___ by ___.</w:t>
      </w:r>
      <w:r>
        <w:rPr>
          <w:i/>
          <w:iCs/>
          <w:color w:val="5F6F80"/>
          <w:sz w:val="19"/>
          <w:szCs w:val="19"/>
        </w:rPr>
        <w:br/>
        <w:t xml:space="preserve">Para cambiar ___ a decimal dividí ___ entre ___.</w:t>
      </w:r>
    </w:p>
    <w:p>
      <w:pPr>
        <w:spacing w:after="80"/>
      </w:pPr>
      <w:r>
        <w:rPr>
          <w:b/>
          <w:bCs/>
          <w:color w:val="12355B"/>
          <w:sz w:val="19"/>
          <w:szCs w:val="19"/>
        </w:rPr>
        <w:t xml:space="preserve">Word bank:  </w:t>
      </w:r>
      <w:r>
        <w:rPr>
          <w:color w:val="1FA6A2"/>
          <w:sz w:val="19"/>
          <w:szCs w:val="19"/>
        </w:rPr>
        <w:t xml:space="preserve">Percent,  Decimal,  Equivalent,  Benchmark</w:t>
      </w:r>
    </w:p>
    <w:p>
      <w:pPr>
        <w:pStyle w:val="Heading1"/>
        <w:pageBreakBefore/>
        <w:pBdr>
          <w:bottom w:val="single" w:color="1FA6A2" w:sz="14" w:space="6"/>
        </w:pBdr>
        <w:spacing w:after="140" w:before="0"/>
      </w:pPr>
      <w:r>
        <w:rPr>
          <w:b/>
          <w:bCs/>
          <w:color w:val="12355B"/>
          <w:sz w:val="30"/>
          <w:szCs w:val="30"/>
        </w:rPr>
        <w:t xml:space="preserve">Independent Practice</w:t>
      </w:r>
    </w:p>
    <w:p>
      <w:pPr>
        <w:pStyle w:val="Heading2"/>
        <w:spacing w:after="80" w:before="180"/>
      </w:pPr>
      <w:r>
        <w:rPr>
          <w:b/>
          <w:bCs/>
          <w:color w:val="12355B"/>
          <w:sz w:val="24"/>
          <w:szCs w:val="24"/>
        </w:rPr>
        <w:t xml:space="preserve">On Your Own</w:t>
      </w:r>
      <w:r>
        <w:rPr>
          <w:i/>
          <w:iCs/>
          <w:color w:val="B97A12"/>
          <w:sz w:val="19"/>
          <w:szCs w:val="19"/>
        </w:rPr>
        <w:t xml:space="preserve">   You Do — show your work</w:t>
      </w:r>
    </w:p>
    <w:p>
      <w:pPr>
        <w:spacing w:after="100"/>
      </w:pPr>
      <w:r>
        <w:rPr>
          <w:i/>
          <w:iCs/>
          <w:color w:val="5F6F80"/>
          <w:sz w:val="19"/>
          <w:szCs w:val="19"/>
        </w:rPr>
        <w:t xml:space="preserve">Solve each problem. Show your thinking in the work box.</w:t>
      </w:r>
    </w:p>
    <w:p>
      <w:pPr>
        <w:keepNext/>
        <w:spacing w:after="60" w:before="160"/>
      </w:pPr>
      <w:r>
        <w:rPr>
          <w:b/>
          <w:bCs/>
          <w:color w:val="12355B"/>
          <w:sz w:val="22"/>
          <w:szCs w:val="22"/>
        </w:rPr>
        <w:t xml:space="preserve">1.  </w:t>
      </w:r>
      <w:r>
        <w:rPr>
          <w:b/>
          <w:bCs/>
          <w:sz w:val="21"/>
          <w:szCs w:val="21"/>
        </w:rPr>
        <w:t xml:space="preserve">Which decimal is equivalent to 45%?</w:t>
      </w:r>
    </w:p>
    <w:p>
      <w:pPr>
        <w:spacing w:after="40"/>
        <w:ind w:left="420"/>
      </w:pPr>
      <w:r>
        <w:rPr>
          <w:sz w:val="20"/>
          <w:szCs w:val="20"/>
        </w:rPr>
        <w:t xml:space="preserve">A)  0.45</w:t>
      </w:r>
    </w:p>
    <w:p>
      <w:pPr>
        <w:spacing w:after="40"/>
        <w:ind w:left="420"/>
      </w:pPr>
      <w:r>
        <w:rPr>
          <w:sz w:val="20"/>
          <w:szCs w:val="20"/>
        </w:rPr>
        <w:t xml:space="preserve">B)  4.5</w:t>
      </w:r>
    </w:p>
    <w:p>
      <w:pPr>
        <w:spacing w:after="40"/>
        <w:ind w:left="420"/>
      </w:pPr>
      <w:r>
        <w:rPr>
          <w:sz w:val="20"/>
          <w:szCs w:val="20"/>
        </w:rPr>
        <w:t xml:space="preserve">C)  0.045</w:t>
      </w:r>
    </w:p>
    <w:p>
      <w:pPr>
        <w:spacing w:after="40"/>
        <w:ind w:left="420"/>
      </w:pPr>
      <w:r>
        <w:rPr>
          <w:sz w:val="20"/>
          <w:szCs w:val="20"/>
        </w:rPr>
        <w:t xml:space="preserve">D)  45.0</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2.  </w:t>
      </w:r>
      <w:r>
        <w:rPr>
          <w:b/>
          <w:bCs/>
          <w:sz w:val="21"/>
          <w:szCs w:val="21"/>
        </w:rPr>
        <w:t xml:space="preserve">What fraction is equal to 0.75?</w:t>
      </w:r>
    </w:p>
    <w:p>
      <w:pPr>
        <w:spacing w:after="40"/>
        <w:ind w:left="420"/>
      </w:pPr>
      <w:r>
        <w:rPr>
          <w:sz w:val="20"/>
          <w:szCs w:val="20"/>
        </w:rPr>
        <w:t xml:space="preserve">A)  3/4</w:t>
      </w:r>
    </w:p>
    <w:p>
      <w:pPr>
        <w:spacing w:after="40"/>
        <w:ind w:left="420"/>
      </w:pPr>
      <w:r>
        <w:rPr>
          <w:sz w:val="20"/>
          <w:szCs w:val="20"/>
        </w:rPr>
        <w:t xml:space="preserve">B)  7/5</w:t>
      </w:r>
    </w:p>
    <w:p>
      <w:pPr>
        <w:spacing w:after="40"/>
        <w:ind w:left="420"/>
      </w:pPr>
      <w:r>
        <w:rPr>
          <w:sz w:val="20"/>
          <w:szCs w:val="20"/>
        </w:rPr>
        <w:t xml:space="preserve">C)  3/5</w:t>
      </w:r>
    </w:p>
    <w:p>
      <w:pPr>
        <w:spacing w:after="40"/>
        <w:ind w:left="420"/>
      </w:pPr>
      <w:r>
        <w:rPr>
          <w:sz w:val="20"/>
          <w:szCs w:val="20"/>
        </w:rPr>
        <w:t xml:space="preserve">D)  7/10</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3.  </w:t>
      </w:r>
      <w:r>
        <w:rPr>
          <w:b/>
          <w:bCs/>
          <w:sz w:val="21"/>
          <w:szCs w:val="21"/>
        </w:rPr>
        <w:t xml:space="preserve">A game shows your score as 7/8 complete. What percent is that?</w:t>
      </w:r>
    </w:p>
    <w:p>
      <w:pPr>
        <w:spacing w:after="40"/>
        <w:ind w:left="420"/>
      </w:pPr>
      <w:r>
        <w:rPr>
          <w:sz w:val="20"/>
          <w:szCs w:val="20"/>
        </w:rPr>
        <w:t xml:space="preserve">A)  87.5%</w:t>
      </w:r>
    </w:p>
    <w:p>
      <w:pPr>
        <w:spacing w:after="40"/>
        <w:ind w:left="420"/>
      </w:pPr>
      <w:r>
        <w:rPr>
          <w:sz w:val="20"/>
          <w:szCs w:val="20"/>
        </w:rPr>
        <w:t xml:space="preserve">B)  78%</w:t>
      </w:r>
    </w:p>
    <w:p>
      <w:pPr>
        <w:spacing w:after="40"/>
        <w:ind w:left="420"/>
      </w:pPr>
      <w:r>
        <w:rPr>
          <w:sz w:val="20"/>
          <w:szCs w:val="20"/>
        </w:rPr>
        <w:t xml:space="preserve">C)  75%</w:t>
      </w:r>
    </w:p>
    <w:p>
      <w:pPr>
        <w:spacing w:after="40"/>
        <w:ind w:left="420"/>
      </w:pPr>
      <w:r>
        <w:rPr>
          <w:sz w:val="20"/>
          <w:szCs w:val="20"/>
        </w:rPr>
        <w:t xml:space="preserve">D)  88%</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keepNext/>
        <w:spacing w:after="60" w:before="160"/>
      </w:pPr>
      <w:r>
        <w:rPr>
          <w:b/>
          <w:bCs/>
          <w:color w:val="12355B"/>
          <w:sz w:val="22"/>
          <w:szCs w:val="22"/>
        </w:rPr>
        <w:t xml:space="preserve">4.  </w:t>
      </w:r>
      <w:r>
        <w:rPr>
          <w:b/>
          <w:bCs/>
          <w:sz w:val="21"/>
          <w:szCs w:val="21"/>
        </w:rPr>
        <w:t xml:space="preserve">Your arcade scoreboard reads 0.25 of the level cleared. What percent and fraction match this score?</w:t>
      </w:r>
    </w:p>
    <w:p>
      <w:pPr>
        <w:spacing w:after="40"/>
        <w:ind w:left="420"/>
      </w:pPr>
      <w:r>
        <w:rPr>
          <w:sz w:val="20"/>
          <w:szCs w:val="20"/>
        </w:rPr>
        <w:t xml:space="preserve">A)  25% and 1/4</w:t>
      </w:r>
    </w:p>
    <w:p>
      <w:pPr>
        <w:spacing w:after="40"/>
        <w:ind w:left="420"/>
      </w:pPr>
      <w:r>
        <w:rPr>
          <w:sz w:val="20"/>
          <w:szCs w:val="20"/>
        </w:rPr>
        <w:t xml:space="preserve">B)  2.5% and 1/4</w:t>
      </w:r>
    </w:p>
    <w:p>
      <w:pPr>
        <w:spacing w:after="40"/>
        <w:ind w:left="420"/>
      </w:pPr>
      <w:r>
        <w:rPr>
          <w:sz w:val="20"/>
          <w:szCs w:val="20"/>
        </w:rPr>
        <w:t xml:space="preserve">C)  25% and 1/5</w:t>
      </w:r>
    </w:p>
    <w:p>
      <w:pPr>
        <w:spacing w:after="40"/>
        <w:ind w:left="420"/>
      </w:pPr>
      <w:r>
        <w:rPr>
          <w:sz w:val="20"/>
          <w:szCs w:val="20"/>
        </w:rPr>
        <w:t xml:space="preserve">D)  250% and 1/40</w:t>
      </w:r>
    </w:p>
    <w:p>
      <w:pPr>
        <w:spacing w:after="20"/>
      </w:pPr>
      <w:r>
        <w:t xml:space="preserve"/>
      </w:r>
    </w:p>
    <w:tbl>
      <w:tblPr>
        <w:tblW w:type="pct" w:w="100%"/>
        <w:tblBorders>
          <w:top w:val="single" w:color="C7D2DD" w:sz="6"/>
          <w:left w:val="single" w:color="C7D2DD" w:sz="6"/>
          <w:bottom w:val="single" w:color="C7D2DD" w:sz="6"/>
          <w:right w:val="single" w:color="C7D2DD" w:sz="6"/>
          <w:insideH w:val="single" w:color="auto" w:sz="4"/>
          <w:insideV w:val="single" w:color="auto" w:sz="4"/>
        </w:tblBorders>
      </w:tblPr>
      <w:tblGrid>
        <w:gridCol w:w="100"/>
      </w:tblGrid>
      <w:tr>
        <w:tc>
          <w:tcPr>
            <w:shd w:fill="FBF3E2" w:color="auto" w:val="clear"/>
            <w:tcMar>
              <w:top w:type="dxa" w:w="60"/>
              <w:left w:type="dxa" w:w="120"/>
              <w:bottom w:type="dxa" w:w="60"/>
              <w:right w:type="dxa" w:w="120"/>
            </w:tcMar>
          </w:tcPr>
          <w:p>
            <w:pPr>
              <w:spacing w:after="0" w:line="320"/>
            </w:pPr>
            <w:r>
              <w:t xml:space="preserve"/>
            </w:r>
          </w:p>
          <w:p>
            <w:pPr>
              <w:spacing w:after="0" w:line="320"/>
            </w:pPr>
            <w:r>
              <w:t xml:space="preserve"/>
            </w:r>
          </w:p>
        </w:tc>
      </w:tr>
    </w:tbl>
    <w:p>
      <w:pPr>
        <w:pStyle w:val="Heading1"/>
        <w:pageBreakBefore/>
        <w:pBdr>
          <w:bottom w:val="single" w:color="1FA6A2" w:sz="14" w:space="6"/>
        </w:pBdr>
        <w:spacing w:after="140" w:before="0"/>
      </w:pPr>
      <w:r>
        <w:rPr>
          <w:b/>
          <w:bCs/>
          <w:color w:val="12355B"/>
          <w:sz w:val="30"/>
          <w:szCs w:val="30"/>
        </w:rPr>
        <w:t xml:space="preserve">Exit Ticket</w:t>
      </w:r>
    </w:p>
    <w:p>
      <w:pPr>
        <w:spacing w:after="100"/>
      </w:pPr>
      <w:r>
        <w:rPr>
          <w:i/>
          <w:iCs/>
          <w:color w:val="5F6F80"/>
          <w:sz w:val="19"/>
          <w:szCs w:val="19"/>
        </w:rPr>
        <w:t xml:space="preserve">Answer on your own. This shows what you learned today.</w:t>
      </w:r>
    </w:p>
    <w:p>
      <w:pPr>
        <w:spacing w:after="80" w:before="80"/>
      </w:pPr>
      <w:r>
        <w:rPr>
          <w:color w:val="B97A12"/>
          <w:sz w:val="22"/>
          <w:szCs w:val="22"/>
        </w:rPr>
        <w:t xml:space="preserve">★  </w:t>
      </w:r>
      <w:r>
        <w:rPr>
          <w:b/>
          <w:bCs/>
          <w:sz w:val="22"/>
          <w:szCs w:val="22"/>
        </w:rPr>
        <w:t xml:space="preserve">Which shows 0.45 as a fraction and a percent?</w:t>
      </w:r>
    </w:p>
    <w:p>
      <w:pPr>
        <w:spacing w:after="60"/>
        <w:ind w:left="420"/>
      </w:pPr>
      <w:r>
        <w:rPr>
          <w:sz w:val="21"/>
          <w:szCs w:val="21"/>
        </w:rPr>
        <w:t xml:space="preserve">A)  9/20 and 45%</w:t>
      </w:r>
    </w:p>
    <w:p>
      <w:pPr>
        <w:spacing w:after="60"/>
        <w:ind w:left="420"/>
      </w:pPr>
      <w:r>
        <w:rPr>
          <w:sz w:val="21"/>
          <w:szCs w:val="21"/>
        </w:rPr>
        <w:t xml:space="preserve">B)  45/10 and 4.5%</w:t>
      </w:r>
    </w:p>
    <w:p>
      <w:pPr>
        <w:spacing w:after="60"/>
        <w:ind w:left="420"/>
      </w:pPr>
      <w:r>
        <w:rPr>
          <w:sz w:val="21"/>
          <w:szCs w:val="21"/>
        </w:rPr>
        <w:t xml:space="preserve">C)  4/5 and 45%</w:t>
      </w:r>
    </w:p>
    <w:p>
      <w:pPr>
        <w:spacing w:after="60"/>
        <w:ind w:left="420"/>
      </w:pPr>
      <w:r>
        <w:rPr>
          <w:sz w:val="21"/>
          <w:szCs w:val="21"/>
        </w:rPr>
        <w:t xml:space="preserve">D)  9/20 and 4.5%</w:t>
      </w:r>
    </w:p>
    <w:p>
      <w:pPr>
        <w:spacing w:after="40"/>
      </w:pPr>
      <w:r>
        <w:t xml:space="preserve"/>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7D2DD" w:sz="4" w:space="4"/>
      </w:pBdr>
      <w:tabs>
        <w:tab w:val="center" w:pos="4513"/>
        <w:tab w:val="right" w:pos="9026"/>
      </w:tabs>
    </w:pPr>
    <w:r>
      <w:rPr>
        <w:b/>
        <w:bCs/>
        <w:color w:val="12355B"/>
        <w:sz w:val="16"/>
        <w:szCs w:val="16"/>
      </w:rPr>
      <w:t xml:space="preserve">Neft Teacher  ·  Grade 6 Math</w:t>
    </w:r>
    <w:r>
      <w:rPr>
        <w:color w:val="5F6F80"/>
        <w:sz w:val="16"/>
        <w:szCs w:val="16"/>
      </w:rPr>
      <w:t xml:space="preserve">	Page </w:t>
    </w:r>
    <w:r>
      <w:rPr>
        <w:color w:val="5F6F80"/>
        <w:sz w:val="16"/>
        <w:szCs w:val="16"/>
      </w:rPr>
      <w:fldChar w:fldCharType="begin"/>
      <w:instrText xml:space="preserve">PAGE</w:instrText>
      <w:fldChar w:fldCharType="separate"/>
      <w:fldChar w:fldCharType="end"/>
    </w:r>
    <w:r>
      <w:rPr>
        <w:color w:val="5F6F80"/>
        <w:sz w:val="16"/>
        <w:szCs w:val="16"/>
      </w:rPr>
      <w:t xml:space="preserve"> of </w:t>
    </w:r>
    <w:r>
      <w:rPr>
        <w:color w:val="5F6F80"/>
        <w:sz w:val="16"/>
        <w:szCs w:val="16"/>
      </w:rPr>
      <w:fldChar w:fldCharType="begin"/>
      <w:instrText xml:space="preserve">NUMPAGES</w:instrText>
      <w:fldChar w:fldCharType="separate"/>
      <w:fldChar w:fldCharType="end"/>
    </w:r>
    <w:r>
      <w:rPr>
        <w:color w:val="5F6F80"/>
        <w:sz w:val="16"/>
        <w:szCs w:val="16"/>
      </w:rPr>
      <w:t xml:space="preserve">	neftteacher.com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C7D2DD" w:sz="4" w:space="4"/>
      </w:pBdr>
      <w:jc w:val="right"/>
    </w:pPr>
    <w:r>
      <w:rPr>
        <w:color w:val="5F6F80"/>
        <w:sz w:val="16"/>
        <w:szCs w:val="16"/>
      </w:rPr>
      <w:t xml:space="preserve">Unit 4  ·  Lesson 2  ·  Relate Fractions, Decimals, and Percents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color w:val="1A2733"/>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Title">
    <w:name w:val="Title"/>
    <w:basedOn w:val="Normal"/>
    <w:rPr>
      <w:rFonts w:ascii="Calibri" w:cs="Calibri" w:eastAsia="Calibri" w:hAnsi="Calibri"/>
      <w:b/>
      <w:bCs/>
      <w:color w:val="12355B"/>
      <w:sz w:val="44"/>
      <w:szCs w:val="44"/>
    </w:rPr>
  </w:style>
  <w:style w:type="paragraph" w:styleId="Heading1">
    <w:name w:val="Heading 1"/>
    <w:basedOn w:val="Normal"/>
    <w:next w:val="Normal"/>
    <w:qFormat/>
    <w:rPr>
      <w:rFonts w:ascii="Calibri" w:cs="Calibri" w:eastAsia="Calibri" w:hAnsi="Calibri"/>
      <w:b/>
      <w:bCs/>
      <w:color w:val="12355B"/>
      <w:sz w:val="30"/>
      <w:szCs w:val="30"/>
    </w:rPr>
  </w:style>
  <w:style w:type="paragraph" w:styleId="Heading2">
    <w:name w:val="Heading 2"/>
    <w:basedOn w:val="Normal"/>
    <w:next w:val="Normal"/>
    <w:qFormat/>
    <w:rPr>
      <w:rFonts w:ascii="Calibri" w:cs="Calibri" w:eastAsia="Calibri" w:hAnsi="Calibri"/>
      <w:b/>
      <w:bCs/>
      <w:color w:val="12355B"/>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image" Target="media/d8dac796728d649be14c5ba30ca43fd169c12308.png"/><Relationship Id="rId10" Type="http://schemas.openxmlformats.org/officeDocument/2006/relationships/image" Target="media/d3783e5c13810188436d934bc39044c1c5aaa669.png"/><Relationship Id="rId11" Type="http://schemas.openxmlformats.org/officeDocument/2006/relationships/image" Target="media/9a38b035cf4d5015f459aa3b9c24d55629af3348.png"/><Relationship Id="rId12" Type="http://schemas.openxmlformats.org/officeDocument/2006/relationships/image" Target="media/c847e08aceaf910ac2b8b35245f2b9b6efb68866.png"/><Relationship Id="rId13" Type="http://schemas.openxmlformats.org/officeDocument/2006/relationships/image" Target="media/481ca952c2103513d4864c290b9bcadecc531996.png"/><Relationship Id="rId14"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Relate Fractions, Decimals, and Percents — Notes Packet</dc:title>
  <dc:creator>Neft Teacher</dc:creator>
  <dc:description>Neft Teacher Grade 6 Math notes packet</dc:description>
  <cp:lastModifiedBy>Un-named</cp:lastModifiedBy>
  <cp:revision>1</cp:revision>
  <dcterms:created xsi:type="dcterms:W3CDTF">2026-06-16T01:00:10.705Z</dcterms:created>
  <dcterms:modified xsi:type="dcterms:W3CDTF">2026-06-16T01:00:10.705Z</dcterms:modified>
</cp:coreProperties>
</file>

<file path=docProps/custom.xml><?xml version="1.0" encoding="utf-8"?>
<Properties xmlns="http://schemas.openxmlformats.org/officeDocument/2006/custom-properties" xmlns:vt="http://schemas.openxmlformats.org/officeDocument/2006/docPropsVTypes"/>
</file>